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26" w:firstLine="0"/>
        <w:rPr>
          <w:rFonts w:ascii="Brandon Grotesque" w:cs="Brandon Grotesque" w:eastAsia="Brandon Grotesque" w:hAnsi="Brandon Grotesque"/>
          <w:b w:val="0"/>
          <w:color w:val="ffcb05"/>
          <w:sz w:val="52"/>
          <w:szCs w:val="5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ffcb05"/>
          <w:sz w:val="52"/>
          <w:szCs w:val="52"/>
          <w:vertAlign w:val="baseline"/>
          <w:rtl w:val="0"/>
        </w:rPr>
        <w:t xml:space="preserve">Environmental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26" w:firstLine="0"/>
        <w:rPr>
          <w:rFonts w:ascii="Brandon Grotesque" w:cs="Brandon Grotesque" w:eastAsia="Brandon Grotesque" w:hAnsi="Brandon Grotesque"/>
          <w:b w:val="0"/>
          <w:color w:val="ffcb05"/>
          <w:sz w:val="52"/>
          <w:szCs w:val="5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ffcb05"/>
          <w:sz w:val="52"/>
          <w:szCs w:val="52"/>
          <w:vertAlign w:val="baseline"/>
          <w:rtl w:val="0"/>
        </w:rPr>
        <w:t xml:space="preserve">Sustainability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leftMargin">
              <wp:posOffset>-190496</wp:posOffset>
            </wp:positionH>
            <wp:positionV relativeFrom="topMargin">
              <wp:posOffset>2338705</wp:posOffset>
            </wp:positionV>
            <wp:extent cx="7556500" cy="6045200"/>
            <wp:effectExtent b="0" l="0" r="0" t="0"/>
            <wp:wrapNone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04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Journey Independent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3136900</wp:posOffset>
            </wp:positionH>
            <wp:positionV relativeFrom="paragraph">
              <wp:posOffset>7109458</wp:posOffset>
            </wp:positionV>
            <wp:extent cx="3086100" cy="126111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261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pgSz w:h="16838" w:w="11900" w:orient="portrait"/>
          <w:pgMar w:bottom="875" w:top="1440" w:left="1440" w:right="1440" w:header="0" w:footer="0"/>
          <w:pgNumType w:start="1"/>
        </w:sect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September 2025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1.  Environmental and Sustainability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40" w:lineRule="auto"/>
        <w:ind w:left="360" w:right="5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1.1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recognizes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that its activities impact upon the environment through its operations, its development, and through its influence on the wider community and acknowledges a responsibility for, and a commitment to, protection of the environment at all levels.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Journey Independent School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will comply fully with environmental legislation and in addition will;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88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Adopt and apply the principles of “sustainable development” – defined as “development which meets the needs of the present without compromising the ability of future generations to meet their own needs”.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5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Minimise the resources used in its operational activities and promote the use of sustainable, recycled, recyclable and environmentally friendly resources;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164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Minimise waste and pollution, operate environmentally sound waste management procedures;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Develop and manage long term strategies for energy efficiency;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Develop and manage long term strategies for sustainability;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Encourage modes of transport by which minimise environmental impact;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14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Promote awareness of environmental responsibilities among staff and residents;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Work with other agencies as appropriate to promote environmental policies;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54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Encourage suppliers and contractors to behave in a responsible manner and to maintain sound environmental practices;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35" w:lineRule="auto"/>
        <w:ind w:left="220" w:right="58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1.3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Progress in implementing this policy will be reviewed annually by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Journey Independent School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Board of Directors.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2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2. Monitoring, Evaluation and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5" w:lineRule="auto"/>
        <w:ind w:left="220" w:right="260" w:firstLine="0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2.1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Journey Independent School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will review this policy at least every year and whenever there is a change in legislation or guidance and assess its implementation and effectiveness. The policy will be promoted and implemented throughout 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Next Review Date: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September 2026</w:t>
      </w: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318" w:top="1365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Brandon Grot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1pBPAGEz5+6SXW9Z3drYg06Sg==">CgMxLjAyCWlkLmdqZGd4czgAciExaHFLS0hlRlNwTk1tQTZOOGs2aTRjWHlsa0VTNmN2NXY=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2019-05-20T14:53:00Z</dcterms:created>
  <dc:creator>Andy</dc:creator>
</cp:coreProperties>
</file>