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JOURNEY EDUCATION GROUP - Induction Checklist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induction is an important time for new employees to become familiar with Journey Education Group, their new team and their job.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following checklist is for you as centre manager to use as a guide to support new employees during this period.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When the Induction is complete, the forms should be copied - the employee should keep a copy and the other should be placed in the employee’s personal file.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Further information on Induction can also be obtained from: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Human Resources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Telephone: 01302 492239</w:t>
      </w:r>
      <w:r w:rsidDel="00000000" w:rsidR="00000000" w:rsidRPr="00000000">
        <w:rPr>
          <w:rFonts w:ascii="Helvetica Neue" w:cs="Helvetica Neue" w:eastAsia="Helvetica Neue" w:hAnsi="Helvetica Neue"/>
          <w:color w:val="ffffff"/>
          <w:sz w:val="30"/>
          <w:szCs w:val="30"/>
          <w:rtl w:val="0"/>
        </w:rPr>
        <w:t xml:space="preserve">02 288450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rPr>
          <w:b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line="240" w:lineRule="auto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Induction Checklist for New Employees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6"/>
        <w:gridCol w:w="4683"/>
        <w:tblGridChange w:id="0">
          <w:tblGrid>
            <w:gridCol w:w="4666"/>
            <w:gridCol w:w="468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Name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Area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Date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Inducting Officer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3821"/>
        <w:gridCol w:w="3118"/>
        <w:tblGridChange w:id="0">
          <w:tblGrid>
            <w:gridCol w:w="2808"/>
            <w:gridCol w:w="3821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Manager Activities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Prior to starting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 Manager’s Signature &amp; 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your availability on first day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Send letter of congratulations to new employee giving details of first day and arrival time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 colleagues of the person who is starting and when, to ensure warm welcome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Arrange an ‘Induction Buddy’ if appropriate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Ensure personal workspace and equipment are clear and accessible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Organise new user and intranet/internet access to be set up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badge or other forms of identification, door access fob/entrance pass/car park pass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Health &amp; Safety induction requirements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Starter pack available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Arrange New Starter Induction at a time appropriate 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 availability of other staff to meet with new starter on first day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Area specific activity - to be added as appropriate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3118"/>
        <w:tblGridChange w:id="0">
          <w:tblGrid>
            <w:gridCol w:w="3369"/>
            <w:gridCol w:w="3260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Day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badge/ID card/door access fob/entrance pass/car park pass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Style w:val="Heading5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for first week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Style w:val="Heading5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Guided tour of floor/building including toilets, drinks, lunch arrangements, photocopier, post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to First Aid/First Aider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Informed of Fire Evacuation procedure 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&amp; Safety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induction  and relevant information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Explanation of structure of Journey Education Group 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Names of people in team and some introductions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JEG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Business plan  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Outline Service aims and objectives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Introductions to Senior Manager/Managers and colleagues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Intranet and email facilities, including  ICT policies    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on leave, flexi time and Attendance Matters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Probationary period  explained to new starter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and future work activity discussed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Further induction requirements discussed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Meeting arrangements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to use the telephone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Key Contacts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 - to be added as appropriate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3118"/>
        <w:tblGridChange w:id="0">
          <w:tblGrid>
            <w:gridCol w:w="3369"/>
            <w:gridCol w:w="3260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pStyle w:val="Heading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Week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immediate learning and development needs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policies and procedures (To be understood / read and know how to access):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JEG Safeguarding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Inclusion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Whistleblowing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Code of Conduct/Behaviour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Bullying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Confidentiality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Protection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Acceptable Use of IT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Media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Equal Opportunities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Bullying and harassment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Capability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leave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Appeals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Homeworking </w:t>
            </w:r>
          </w:p>
          <w:p w:rsidR="00000000" w:rsidDel="00000000" w:rsidP="00000000" w:rsidRDefault="00000000" w:rsidRPr="00000000" w14:paraId="0000012D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ICT policies and procedures and mandatory e-learning: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GDPR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Safeguarding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Governance policies and procedures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Finance/Budget monitoring arrangements 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activity: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the Designated Safeguarding Lead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94 of the Education and Skills Act 2008</w:t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29 and 38 of the Counter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Terrorism and Security Act 2015 ‘Revised’ Prevent Duty guidance for England and Wales July 2015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Prevent Duty: Departmental advice for schools and childcare providers June 2015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Keeping Children Safe in Education 2018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Education (Independent School Standards) (England) Regulations 2014 Statutory Framework for the Early Years Foundation Stage 2017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Children Act 1989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175 of the Education Act 2002 Female Genital Mutilation Act 2003 The Children Act 2004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Children and Families act 2014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Designated teacher for Looked after and previously Looked after children February 2018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Together to Safeguard Children 2018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Sharing: Advice for practitioners providing safeguarding services to children, young people, parents and carers 2018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to do if you are worried a child is being abused: advice for practitioners 2015</w:t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Sexual exploitation: Definition and guide for practitioners 2017 Children Missing Education 2016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 statutory guidance on female genital mutilation 2016 Disqualification under the Childcare Act (2006) July 2018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Sexual Violence and Sexual Harassment between children in schools May 2018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Induction Review – After one week</w:t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here any activities, concerns, actions that need to be taken or any other comments:</w:t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4111"/>
        <w:tblGridChange w:id="0">
          <w:tblGrid>
            <w:gridCol w:w="3510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Employee’s Signature</w:t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Inducting Officer’s Signature</w:t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049"/>
        <w:gridCol w:w="3329"/>
        <w:tblGridChange w:id="0">
          <w:tblGrid>
            <w:gridCol w:w="3369"/>
            <w:gridCol w:w="3049"/>
            <w:gridCol w:w="3329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Month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JEG structure</w:t>
            </w:r>
          </w:p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Decision making process </w:t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Finance, Business Planning and Governance  - Stewardship certificate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PDR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to 1 or Supervision Process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Human resources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and Well-Being</w:t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and Organise learning and development needs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Increase Knowledge and Awareness of policies and procedures as appropriate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Pensions 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Trade union information </w:t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 - to be added as appropriate</w:t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Conduct Mini PDR</w:t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Induction Review – After one month</w:t>
      </w:r>
    </w:p>
    <w:p w:rsidR="00000000" w:rsidDel="00000000" w:rsidP="00000000" w:rsidRDefault="00000000" w:rsidRPr="00000000" w14:paraId="000002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here any activities, concerns, actions that need to be taken or any other comments:</w:t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4111"/>
        <w:tblGridChange w:id="0">
          <w:tblGrid>
            <w:gridCol w:w="3510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Employee’s Signature</w:t>
            </w:r>
          </w:p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Inducting Officer’s Signature</w:t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Note</w:t>
      </w:r>
    </w:p>
    <w:p w:rsidR="00000000" w:rsidDel="00000000" w:rsidP="00000000" w:rsidRDefault="00000000" w:rsidRPr="00000000" w14:paraId="00000256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When the Induction is complete, the forms should be copied - the employee should keep a copy and the other should be placed in the employee’s personal file.</w:t>
      </w:r>
    </w:p>
    <w:p w:rsidR="00000000" w:rsidDel="00000000" w:rsidP="00000000" w:rsidRDefault="00000000" w:rsidRPr="00000000" w14:paraId="000002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899" w:orient="portrait"/>
      <w:pgMar w:bottom="709" w:top="709" w:left="1276" w:right="1264" w:header="709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 Math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1c3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1c3e"/>
        <w:sz w:val="4"/>
        <w:szCs w:val="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5199520</wp:posOffset>
          </wp:positionH>
          <wp:positionV relativeFrom="paragraph">
            <wp:posOffset>-428624</wp:posOffset>
          </wp:positionV>
          <wp:extent cx="1487030" cy="60387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030" cy="6038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447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16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8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0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2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4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6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8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0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1200" w:lineRule="auto"/>
      <w:jc w:val="center"/>
    </w:pPr>
    <w:rPr>
      <w:rFonts w:ascii="Arial" w:cs="Arial" w:eastAsia="Arial" w:hAnsi="Arial"/>
      <w:b w:val="1"/>
      <w:color w:val="ff0000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2C3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0C2C38"/>
    <w:pPr>
      <w:keepNext w:val="1"/>
      <w:spacing w:line="1200" w:lineRule="exact"/>
      <w:jc w:val="center"/>
      <w:outlineLvl w:val="0"/>
    </w:pPr>
    <w:rPr>
      <w:rFonts w:ascii="Arial" w:cs="Arial" w:hAnsi="Arial"/>
      <w:b w:val="1"/>
      <w:bCs w:val="1"/>
      <w:color w:val="ff0000"/>
      <w:sz w:val="120"/>
    </w:rPr>
  </w:style>
  <w:style w:type="paragraph" w:styleId="Heading2">
    <w:name w:val="heading 2"/>
    <w:basedOn w:val="Normal"/>
    <w:next w:val="Normal"/>
    <w:link w:val="Heading2Char"/>
    <w:qFormat w:val="1"/>
    <w:rsid w:val="000C2C38"/>
    <w:pPr>
      <w:keepNext w:val="1"/>
      <w:outlineLvl w:val="1"/>
    </w:pPr>
    <w:rPr>
      <w:rFonts w:ascii="Arial" w:cs="Arial" w:hAnsi="Arial"/>
      <w:b w:val="1"/>
      <w:bCs w:val="1"/>
      <w:sz w:val="32"/>
    </w:rPr>
  </w:style>
  <w:style w:type="paragraph" w:styleId="Heading3">
    <w:name w:val="heading 3"/>
    <w:basedOn w:val="Normal"/>
    <w:next w:val="Normal"/>
    <w:link w:val="Heading3Char"/>
    <w:qFormat w:val="1"/>
    <w:rsid w:val="000C2C38"/>
    <w:pPr>
      <w:keepNext w:val="1"/>
      <w:outlineLvl w:val="2"/>
    </w:pPr>
    <w:rPr>
      <w:rFonts w:ascii="Arial" w:cs="Arial" w:hAnsi="Arial"/>
      <w:sz w:val="28"/>
    </w:rPr>
  </w:style>
  <w:style w:type="paragraph" w:styleId="Heading4">
    <w:name w:val="heading 4"/>
    <w:basedOn w:val="Normal"/>
    <w:next w:val="Normal"/>
    <w:link w:val="Heading4Char"/>
    <w:qFormat w:val="1"/>
    <w:rsid w:val="000C2C38"/>
    <w:pPr>
      <w:keepNext w:val="1"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 w:val="1"/>
      <w:sz w:val="22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0C2C38"/>
    <w:pPr>
      <w:keepNext w:val="1"/>
      <w:jc w:val="center"/>
      <w:outlineLvl w:val="4"/>
    </w:pPr>
    <w:rPr>
      <w:rFonts w:ascii="Arial" w:hAnsi="Arial"/>
      <w:b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C2C38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C2C38"/>
    <w:rPr>
      <w:rFonts w:ascii="Arial" w:cs="Arial" w:eastAsia="Times New Roman" w:hAnsi="Arial"/>
      <w:b w:val="1"/>
      <w:bCs w:val="1"/>
      <w:color w:val="ff0000"/>
      <w:sz w:val="120"/>
      <w:szCs w:val="24"/>
    </w:rPr>
  </w:style>
  <w:style w:type="character" w:styleId="Heading2Char" w:customStyle="1">
    <w:name w:val="Heading 2 Char"/>
    <w:basedOn w:val="DefaultParagraphFont"/>
    <w:link w:val="Heading2"/>
    <w:rsid w:val="000C2C38"/>
    <w:rPr>
      <w:rFonts w:ascii="Arial" w:cs="Arial" w:eastAsia="Times New Roman" w:hAnsi="Arial"/>
      <w:b w:val="1"/>
      <w:bCs w:val="1"/>
      <w:sz w:val="32"/>
      <w:szCs w:val="24"/>
    </w:rPr>
  </w:style>
  <w:style w:type="character" w:styleId="Heading3Char" w:customStyle="1">
    <w:name w:val="Heading 3 Char"/>
    <w:basedOn w:val="DefaultParagraphFont"/>
    <w:link w:val="Heading3"/>
    <w:rsid w:val="000C2C38"/>
    <w:rPr>
      <w:rFonts w:ascii="Arial" w:cs="Arial" w:eastAsia="Times New Roman" w:hAnsi="Arial"/>
      <w:sz w:val="28"/>
      <w:szCs w:val="24"/>
    </w:rPr>
  </w:style>
  <w:style w:type="character" w:styleId="Heading4Char" w:customStyle="1">
    <w:name w:val="Heading 4 Char"/>
    <w:basedOn w:val="DefaultParagraphFont"/>
    <w:link w:val="Heading4"/>
    <w:rsid w:val="000C2C38"/>
    <w:rPr>
      <w:rFonts w:ascii="Arial" w:cs="Times New Roman" w:eastAsia="Times New Roman" w:hAnsi="Arial"/>
      <w:b w:val="1"/>
      <w:szCs w:val="20"/>
    </w:rPr>
  </w:style>
  <w:style w:type="character" w:styleId="Heading5Char" w:customStyle="1">
    <w:name w:val="Heading 5 Char"/>
    <w:basedOn w:val="DefaultParagraphFont"/>
    <w:link w:val="Heading5"/>
    <w:rsid w:val="000C2C38"/>
    <w:rPr>
      <w:rFonts w:ascii="Arial" w:cs="Times New Roman" w:eastAsia="Times New Roman" w:hAnsi="Arial"/>
      <w:b w:val="1"/>
      <w:sz w:val="24"/>
      <w:szCs w:val="24"/>
    </w:rPr>
  </w:style>
  <w:style w:type="paragraph" w:styleId="Header">
    <w:name w:val="header"/>
    <w:basedOn w:val="Normal"/>
    <w:link w:val="HeaderChar"/>
    <w:rsid w:val="000C2C3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0C2C38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C2C3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0C2C38"/>
    <w:rPr>
      <w:rFonts w:ascii="Times New Roman" w:cs="Times New Roman" w:eastAsia="Times New Roman" w:hAnsi="Times New Roman"/>
      <w:sz w:val="24"/>
      <w:szCs w:val="24"/>
    </w:rPr>
  </w:style>
  <w:style w:type="paragraph" w:styleId="Body" w:customStyle="1">
    <w:name w:val="Body"/>
    <w:basedOn w:val="Normal"/>
    <w:rsid w:val="000C2C38"/>
    <w:rPr>
      <w:rFonts w:ascii="Arial" w:hAnsi="Arial"/>
      <w:color w:val="001c3e"/>
    </w:rPr>
  </w:style>
  <w:style w:type="paragraph" w:styleId="MainHeading" w:customStyle="1">
    <w:name w:val="Main Heading"/>
    <w:basedOn w:val="Heading8"/>
    <w:autoRedefine w:val="1"/>
    <w:rsid w:val="000C2C38"/>
    <w:pPr>
      <w:keepLines w:val="0"/>
      <w:spacing w:before="0"/>
      <w:jc w:val="right"/>
    </w:pPr>
    <w:rPr>
      <w:rFonts w:ascii="Arial" w:cs="Arial" w:eastAsia="Times New Roman" w:hAnsi="Arial"/>
      <w:b w:val="1"/>
      <w:bCs w:val="1"/>
      <w:color w:val="000000"/>
      <w:sz w:val="40"/>
      <w:szCs w:val="40"/>
    </w:rPr>
  </w:style>
  <w:style w:type="paragraph" w:styleId="Sub-heading" w:customStyle="1">
    <w:name w:val="Sub-heading"/>
    <w:basedOn w:val="Normal"/>
    <w:rsid w:val="000C2C38"/>
    <w:pPr>
      <w:jc w:val="center"/>
    </w:pPr>
    <w:rPr>
      <w:rFonts w:ascii="Arial" w:cs="Arial" w:hAnsi="Arial"/>
      <w:b w:val="1"/>
      <w:color w:val="b10636"/>
      <w:sz w:val="48"/>
      <w:szCs w:val="20"/>
    </w:rPr>
  </w:style>
  <w:style w:type="paragraph" w:styleId="BodyText">
    <w:name w:val="Body Text"/>
    <w:basedOn w:val="Normal"/>
    <w:link w:val="BodyTextChar"/>
    <w:rsid w:val="000C2C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0C2C38"/>
    <w:rPr>
      <w:rFonts w:ascii="Arial" w:cs="Times New Roman" w:eastAsia="Times New Roman" w:hAnsi="Arial"/>
      <w:szCs w:val="20"/>
    </w:rPr>
  </w:style>
  <w:style w:type="paragraph" w:styleId="BodyText3">
    <w:name w:val="Body Text 3"/>
    <w:basedOn w:val="Normal"/>
    <w:link w:val="BodyText3Char"/>
    <w:rsid w:val="000C2C3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character" w:styleId="BodyText3Char" w:customStyle="1">
    <w:name w:val="Body Text 3 Char"/>
    <w:basedOn w:val="DefaultParagraphFont"/>
    <w:link w:val="BodyText3"/>
    <w:rsid w:val="000C2C38"/>
    <w:rPr>
      <w:rFonts w:ascii="Arial" w:cs="Times New Roman" w:eastAsia="Times New Roman" w:hAnsi="Arial"/>
      <w:szCs w:val="20"/>
    </w:rPr>
  </w:style>
  <w:style w:type="character" w:styleId="Hyperlink">
    <w:name w:val="Hyperlink"/>
    <w:rsid w:val="000C2C38"/>
    <w:rPr>
      <w:rFonts w:ascii="Arial" w:hAnsi="Arial"/>
      <w:b w:val="1"/>
      <w:color w:val="0000ff"/>
      <w:sz w:val="24"/>
      <w:u w:val="singl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C2C38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C3912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B60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529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5293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k1s7BJLSpIRPVPolYmqKOwyWg==">CgMxLjA4AHIhMWtKZDh3Y0tUeFdNemlPeU8wOHJ0WjBBVEVwUVJGcVB6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2020-06-03T22:02:00Z</dcterms:created>
  <dc:creator>Blackett, Cheryl</dc:creator>
</cp:coreProperties>
</file>