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26" w:firstLine="0"/>
        <w:rPr>
          <w:rFonts w:ascii="Brandon Grotesque" w:cs="Brandon Grotesque" w:eastAsia="Brandon Grotesque" w:hAnsi="Brandon Grotesque"/>
          <w:b w:val="0"/>
          <w:color w:val="ffcb05"/>
          <w:sz w:val="52"/>
          <w:szCs w:val="52"/>
          <w:vertAlign w:val="baseline"/>
        </w:rPr>
      </w:pPr>
      <w:r w:rsidDel="00000000" w:rsidR="00000000" w:rsidRPr="00000000">
        <w:rPr>
          <w:rFonts w:ascii="Brandon Grotesque" w:cs="Brandon Grotesque" w:eastAsia="Brandon Grotesque" w:hAnsi="Brandon Grotesque"/>
          <w:b w:val="1"/>
          <w:color w:val="ffcb05"/>
          <w:sz w:val="52"/>
          <w:szCs w:val="52"/>
          <w:vertAlign w:val="baseline"/>
          <w:rtl w:val="0"/>
        </w:rPr>
        <w:t xml:space="preserve">Environmental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26" w:firstLine="0"/>
        <w:rPr>
          <w:rFonts w:ascii="Brandon Grotesque" w:cs="Brandon Grotesque" w:eastAsia="Brandon Grotesque" w:hAnsi="Brandon Grotesque"/>
          <w:b w:val="0"/>
          <w:color w:val="ffcb05"/>
          <w:sz w:val="52"/>
          <w:szCs w:val="52"/>
          <w:vertAlign w:val="baseline"/>
        </w:rPr>
      </w:pPr>
      <w:r w:rsidDel="00000000" w:rsidR="00000000" w:rsidRPr="00000000">
        <w:rPr>
          <w:rFonts w:ascii="Brandon Grotesque" w:cs="Brandon Grotesque" w:eastAsia="Brandon Grotesque" w:hAnsi="Brandon Grotesque"/>
          <w:b w:val="1"/>
          <w:color w:val="ffcb05"/>
          <w:sz w:val="52"/>
          <w:szCs w:val="52"/>
          <w:vertAlign w:val="baseline"/>
          <w:rtl w:val="0"/>
        </w:rPr>
        <w:t xml:space="preserve">Sustainability Policy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26" w:firstLine="0"/>
        <w:rPr>
          <w:rFonts w:ascii="Brandon Grotesque" w:cs="Brandon Grotesque" w:eastAsia="Brandon Grotesque" w:hAnsi="Brandon Grotesque"/>
          <w:b w:val="1"/>
          <w:color w:val="da1c5c"/>
          <w:sz w:val="32"/>
          <w:szCs w:val="32"/>
          <w:vertAlign w:val="baseline"/>
        </w:rPr>
      </w:pPr>
      <w:r w:rsidDel="00000000" w:rsidR="00000000" w:rsidRPr="00000000">
        <w:rPr>
          <w:rFonts w:ascii="Brandon Grotesque" w:cs="Brandon Grotesque" w:eastAsia="Brandon Grotesque" w:hAnsi="Brandon Grotesque"/>
          <w:b w:val="1"/>
          <w:color w:val="da1c5c"/>
          <w:sz w:val="32"/>
          <w:szCs w:val="3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leftMargin">
              <wp:posOffset>-190497</wp:posOffset>
            </wp:positionH>
            <wp:positionV relativeFrom="topMargin">
              <wp:posOffset>2338705</wp:posOffset>
            </wp:positionV>
            <wp:extent cx="7556500" cy="6045200"/>
            <wp:effectExtent b="0" l="0" r="0" t="0"/>
            <wp:wrapNone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6045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Brandon Grotesque" w:cs="Brandon Grotesque" w:eastAsia="Brandon Grotesque" w:hAnsi="Brandon Grotesque"/>
          <w:b w:val="1"/>
          <w:color w:val="da1c5c"/>
          <w:sz w:val="32"/>
          <w:szCs w:val="32"/>
          <w:vertAlign w:val="baseline"/>
          <w:rtl w:val="0"/>
        </w:rPr>
        <w:t xml:space="preserve">Journey Education Group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3136900</wp:posOffset>
            </wp:positionH>
            <wp:positionV relativeFrom="paragraph">
              <wp:posOffset>7109459</wp:posOffset>
            </wp:positionV>
            <wp:extent cx="3086100" cy="1261110"/>
            <wp:effectExtent b="0" l="0" r="0" t="0"/>
            <wp:wrapNone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2611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ind w:left="126" w:firstLine="0"/>
        <w:rPr>
          <w:rFonts w:ascii="Brandon Grotesque" w:cs="Brandon Grotesque" w:eastAsia="Brandon Grotesque" w:hAnsi="Brandon Grotesque"/>
          <w:b w:val="1"/>
          <w:color w:val="da1c5c"/>
          <w:sz w:val="32"/>
          <w:szCs w:val="32"/>
        </w:rPr>
        <w:sectPr>
          <w:headerReference r:id="rId9" w:type="default"/>
          <w:headerReference r:id="rId10" w:type="first"/>
          <w:headerReference r:id="rId11" w:type="even"/>
          <w:footerReference r:id="rId12" w:type="default"/>
          <w:footerReference r:id="rId13" w:type="first"/>
          <w:footerReference r:id="rId14" w:type="even"/>
          <w:pgSz w:h="16838" w:w="11900" w:orient="portrait"/>
          <w:pgMar w:bottom="875" w:top="1440" w:left="1440" w:right="1440" w:header="0" w:footer="0"/>
          <w:pgNumType w:start="1"/>
        </w:sectPr>
      </w:pPr>
      <w:r w:rsidDel="00000000" w:rsidR="00000000" w:rsidRPr="00000000">
        <w:rPr>
          <w:rFonts w:ascii="Brandon Grotesque" w:cs="Brandon Grotesque" w:eastAsia="Brandon Grotesque" w:hAnsi="Brandon Grotesque"/>
          <w:b w:val="1"/>
          <w:color w:val="da1c5c"/>
          <w:sz w:val="32"/>
          <w:szCs w:val="32"/>
          <w:rtl w:val="0"/>
        </w:rPr>
        <w:t xml:space="preserve">September 2025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5">
      <w:pPr>
        <w:ind w:left="36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1.  Environmental and Sustainability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40" w:lineRule="auto"/>
        <w:ind w:left="360" w:right="54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1.1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recognizes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that its activities impact upon the environment through its operations, its development, and through its influence on the wider community and acknowledges a responsibility for, and a commitment to, protection of the environment at all levels.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1.2 JOURNEY EDUCATION GROUP will comply fully with environmental legislation and in addition will;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720"/>
        </w:tabs>
        <w:spacing w:line="358" w:lineRule="auto"/>
        <w:ind w:left="720" w:right="880" w:hanging="36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Adopt and apply the principles of “sustainable development” – defined as “development which meets the needs of the present without compromising the ability of future generations to meet their own needs”.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720"/>
        </w:tabs>
        <w:spacing w:line="386" w:lineRule="auto"/>
        <w:ind w:left="720" w:right="5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Minimise the resources used in its operational activities and promote the use of sustainable, recycled, recyclable and environmentally friendly resources;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720"/>
        </w:tabs>
        <w:spacing w:line="334" w:lineRule="auto"/>
        <w:ind w:left="720" w:right="164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Minimise waste and pollution, operate environmentally sound waste management procedures;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720"/>
        </w:tabs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Develop and manage long term strategies for energy efficiency;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720"/>
        </w:tabs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Develop and manage long term strategies for sustainability;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720"/>
        </w:tabs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Encourage modes of transport by which minimise environmental impact;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720"/>
        </w:tabs>
        <w:spacing w:line="334" w:lineRule="auto"/>
        <w:ind w:left="720" w:right="14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Promote awareness of environmental responsibilities among staff and residents;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720"/>
        </w:tabs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Work with other agencies as appropriate to promote environmental policies;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leader="none" w:pos="720"/>
        </w:tabs>
        <w:spacing w:line="234" w:lineRule="auto"/>
        <w:ind w:left="720" w:right="54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Encourage suppliers and contractors to behave in a responsible manner and to maintain sound environmental practices;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35" w:lineRule="auto"/>
        <w:ind w:left="220" w:right="580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1.3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Progress in implementing this policy will be reviewed annually by the Journey Education Group Board of Directors.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220" w:firstLine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2. Monitoring, Evaluation and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5" w:lineRule="auto"/>
        <w:ind w:left="220" w:right="260" w:firstLine="0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2.1 Journey Education Group will review this policy at least every year and whenever there is a change in legislation or guidance and assess its implementation and effectiveness. The policy will be promoted and implemented throughout 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Next Review Date: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August 2026</w:t>
      </w:r>
      <w:bookmarkStart w:colFirst="0" w:colLast="0" w:name="bookmark=id.30j0zll" w:id="1"/>
      <w:bookmarkEnd w:id="1"/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7560309</wp:posOffset>
            </wp:positionH>
            <wp:positionV relativeFrom="page">
              <wp:posOffset>8804910</wp:posOffset>
            </wp:positionV>
            <wp:extent cx="0" cy="1887220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887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8804910</wp:posOffset>
            </wp:positionV>
            <wp:extent cx="0" cy="1887220"/>
            <wp:effectExtent b="0" l="0" r="0" t="0"/>
            <wp:wrapNone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887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type w:val="nextPage"/>
      <w:pgSz w:h="16838" w:w="11900" w:orient="portrait"/>
      <w:pgMar w:bottom="318" w:top="1365" w:left="1440" w:right="144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Brandon Grotesq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GB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5" Type="http://schemas.openxmlformats.org/officeDocument/2006/relationships/image" Target="media/image2.png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4vIrpf5AW/L1b3R2i5nVURRYPA==">CgMxLjAyCWlkLmdqZGd4czIKaWQuMzBqMHpsbDgAciExb1FORzg5YXVYczRsdGJJYklTeVhGeVR3QVk5enVfSko=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2019-05-20T14:53:00Z</dcterms:created>
  <dc:creator>Andy</dc:creator>
</cp:coreProperties>
</file>