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 Journey Independent School</w:t>
      </w:r>
    </w:p>
    <w:p w:rsidR="00000000" w:rsidDel="00000000" w:rsidP="00000000" w:rsidRDefault="00000000" w:rsidRPr="00000000" w14:paraId="00000002">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Code of Conduct </w:t>
      </w:r>
    </w:p>
    <w:p w:rsidR="00000000" w:rsidDel="00000000" w:rsidP="00000000" w:rsidRDefault="00000000" w:rsidRPr="00000000" w14:paraId="00000003">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4">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-600071</wp:posOffset>
            </wp:positionH>
            <wp:positionV relativeFrom="paragraph">
              <wp:posOffset>63474</wp:posOffset>
            </wp:positionV>
            <wp:extent cx="7549515" cy="6184900"/>
            <wp:effectExtent b="0" l="0" r="0" t="0"/>
            <wp:wrapSquare wrapText="bothSides" distB="0" distT="0" distL="0" distR="0"/>
            <wp:docPr id="1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8" w:type="default"/>
          <w:footerReference r:id="rId9" w:type="default"/>
          <w:pgSz w:h="16840" w:w="11910" w:orient="portrait"/>
          <w:pgMar w:bottom="920" w:top="1620" w:left="940" w:right="740" w:header="567" w:footer="724"/>
          <w:pgNumType w:start="1"/>
        </w:sectPr>
      </w:pPr>
      <w:r w:rsidDel="00000000" w:rsidR="00000000" w:rsidRPr="00000000">
        <w:rPr>
          <w:rtl w:val="0"/>
        </w:rPr>
      </w:r>
    </w:p>
    <w:p w:rsidR="00000000" w:rsidDel="00000000" w:rsidP="00000000" w:rsidRDefault="00000000" w:rsidRPr="00000000" w14:paraId="0000000C">
      <w:pPr>
        <w:pageBreakBefore w:val="0"/>
        <w:spacing w:before="91" w:lineRule="auto"/>
        <w:ind w:left="500" w:firstLine="0"/>
        <w:rPr>
          <w:b w:val="1"/>
          <w:color w:val="ffc000"/>
          <w:sz w:val="26"/>
          <w:szCs w:val="26"/>
        </w:rPr>
      </w:pPr>
      <w:r w:rsidDel="00000000" w:rsidR="00000000" w:rsidRPr="00000000">
        <w:rPr>
          <w:b w:val="1"/>
          <w:color w:val="ffc000"/>
          <w:sz w:val="26"/>
          <w:szCs w:val="26"/>
          <w:rtl w:val="0"/>
        </w:rPr>
        <w:t xml:space="preserve">CONTENTS</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279"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391"/>
        </w:tabs>
        <w:spacing w:after="0" w:before="118" w:line="348" w:lineRule="auto"/>
        <w:ind w:left="500" w:right="704"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Principles of Professional Practice</w:t>
      </w:r>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3 </w:t>
      </w: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3.</w:t>
          <w:tab/>
          <w:t xml:space="preserve">Data Protection and Confidentiality</w:t>
          <w:tab/>
          <w:t xml:space="preserve">4</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0" w:line="267"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Propriety, Behaviour, Reputation and Appearance</w:t>
          <w:tab/>
          <w:t xml:space="preserve">5</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Sexual Contact with Children and Young People and Abuse of Trust</w:t>
          <w:tab/>
          <w:t xml:space="preserve">5</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Infatuations and Crushes</w:t>
          <w:tab/>
          <w:t xml:space="preserve">6</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Gifts</w:t>
          <w:tab/>
          <w:t xml:space="preserve">6</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Social Contact and Social Networking</w:t>
          <w:tab/>
          <w:t xml:space="preserve">6</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Physical Contact and Personal Privacy</w:t>
          <w:tab/>
          <w:t xml:space="preserve">7</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Behaviour Management and Physical Intervention</w:t>
          <w:tab/>
          <w:t xml:space="preserve">8</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One to One Situations and Meetings with Students</w:t>
          <w:tab/>
          <w:t xml:space="preserve">8</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17"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Transporting Students</w:t>
          <w:tab/>
          <w:t xml:space="preserve">8</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Educational Visits and </w:t>
        </w:r>
      </w:hyperlink>
      <w:hyperlink w:anchor="_heading=h.3rdcrjn">
        <w:r w:rsidDel="00000000" w:rsidR="00000000" w:rsidRPr="00000000">
          <w:rPr>
            <w:color w:val="ffc000"/>
            <w:rtl w:val="0"/>
          </w:rPr>
          <w:t xml:space="preserve">Journey </w:t>
        </w:r>
      </w:hyperlink>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Clubs.</w:t>
          <w:tab/>
          <w:t xml:space="preserve">9</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Curriculum</w:t>
          <w:tab/>
          <w:t xml:space="preserve">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Photography, Videos and Other Creative Arts</w:t>
          <w:tab/>
          <w:t xml:space="preserve">9</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295"/>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Internet Use and Electronic Communication</w:t>
          <w:tab/>
          <w:t xml:space="preserve">10</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295"/>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Sharing Concerns and Recording Incidents</w:t>
          <w:tab/>
          <w:t xml:space="preserve">10</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295"/>
        </w:tabs>
        <w:spacing w:after="0" w:before="120" w:line="240" w:lineRule="auto"/>
        <w:ind w:left="1352" w:right="603" w:hanging="852"/>
        <w:jc w:val="left"/>
        <w:rPr/>
        <w:sectPr>
          <w:type w:val="nextPage"/>
          <w:pgSz w:h="16840" w:w="11910" w:orient="portrait"/>
          <w:pgMar w:bottom="920" w:top="1620" w:left="940" w:right="740" w:header="567" w:footer="724"/>
        </w:sectPr>
      </w:pPr>
      <w:hyperlink w:anchor="_heading=h.44sinio">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Child Safeguarding Competences for staff and volunteers who work with Children and Young People</w:t>
          <w:tab/>
          <w:t xml:space="preserve">11</w:t>
        </w:r>
      </w:hyperlink>
      <w:r w:rsidDel="00000000" w:rsidR="00000000" w:rsidRPr="00000000">
        <w:rPr>
          <w:rtl w:val="0"/>
        </w:rPr>
      </w:r>
    </w:p>
    <w:p w:rsidR="00000000" w:rsidDel="00000000" w:rsidP="00000000" w:rsidRDefault="00000000" w:rsidRPr="00000000" w14:paraId="0000001E">
      <w:pPr>
        <w:pStyle w:val="Heading1"/>
        <w:pageBreakBefore w:val="0"/>
        <w:numPr>
          <w:ilvl w:val="0"/>
          <w:numId w:val="1"/>
        </w:numPr>
        <w:tabs>
          <w:tab w:val="left" w:leader="none" w:pos="1066"/>
          <w:tab w:val="left" w:leader="none" w:pos="1067"/>
        </w:tabs>
        <w:spacing w:before="91" w:lineRule="auto"/>
        <w:ind w:left="1066" w:hanging="567"/>
        <w:rPr>
          <w:color w:val="ffc000"/>
        </w:rPr>
      </w:pPr>
      <w:bookmarkStart w:colFirst="0" w:colLast="0" w:name="_heading=h.gjdgxs" w:id="0"/>
      <w:bookmarkEnd w:id="0"/>
      <w:r w:rsidDel="00000000" w:rsidR="00000000" w:rsidRPr="00000000">
        <w:rPr>
          <w:color w:val="ffc000"/>
          <w:rtl w:val="0"/>
        </w:rPr>
        <w:t xml:space="preserve">Introduction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6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will foster a culture of the highest professional standards. This Code of Conduct sets out the standards expected and the duty upon staff to abide by it. All staff have a duty to keep students and themselves safe and to protect them from physical and emotional harm. This duty is, in part, exercised through the development of respectful, caring and professional relationships between adults and students and behaviour by adults that demonstrate integrity, maturity and good </w:t>
      </w:r>
      <w:r w:rsidDel="00000000" w:rsidR="00000000" w:rsidRPr="00000000">
        <w:rPr>
          <w:rtl w:val="0"/>
        </w:rPr>
        <w:t xml:space="preserve">judgement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Following this Code of Conduct will help to safeguard staff from being maliciously, falsely or mistakenly suspected or accused of professional misconduct in relation to students.</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430"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must feel able to raise issues of concern and everyone must fully recognise the duty to do so particularly in terms of child protection. A member of staff who, in good faith, “whistle-blows” or makes a public interest disclosure will have the protection of the relevant legislation.</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Code of Conduct cannot provide a complete checklist of what is, or is not, appropriate behaviour for staff. However, it does highlight behaviour that is illegal, inappropriate or inadvisable in relation to students. There will be occasions and circumstances in which staff have to make decisions or take action in the best interests of the student where no specific guidance has been given. Adults are expected to make responsible and informed judgements about their own behaviour in order to secure the best interests and welfare of the students in their charge.</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teachers must comply with this Code of Conduct.</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42"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Code of Conduct forms part of the Centre’s disciplinary rules for staff. A serious breach of the Code will be regarded as gross misconduct. A less serious breach may result in a disciplinary warning or a lesser disciplinary sanction.</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 allegation of abuse is made against a member of staff the Centre will follow the guidance set out in the most current “Keeping Children safe in Education” document published by the DFE and in force at the time of the allegation. This guidance is about managing allegations that might indicate that a person is unsuitable. Examples where this might be applicable are detailed below:</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behaved in a way that has harmed a child, or may have harmed a child;</w:t>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possibly committed a criminal offence against or related to a child; or,</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2" w:line="237" w:lineRule="auto"/>
        <w:ind w:left="1426" w:right="73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behaved towards a child or children in a way that indicates s/he is unsuitable to work with children</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Principles of Professional Practice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as appropriate to the role and/or job description of the individual, must:</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the well-being and learning of students at the centre of their professional practice.</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60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high expectations for all students, be committed to addressing underachievement and work to help students progress regardless of their background and personal circumstances.</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3" w:line="237" w:lineRule="auto"/>
        <w:ind w:left="1426" w:right="88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treat students fairly and with respect, take their knowledge, views, opinions and feelings seriously and value diversity and individuality.</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2" w:line="240" w:lineRule="auto"/>
        <w:ind w:left="1426" w:right="106" w:hanging="360"/>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 the characteristics they are trying to inspire in students, including enthusiasm for learning, a spirit of enquiry, honesty, tolerance, social responsibility, patience, and a genuine concern for other people.</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91" w:line="240" w:lineRule="auto"/>
        <w:ind w:left="1426" w:right="29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 sensitively to the differences in the home backgrounds and circumstances of students, recognising the key role that parents and carers play in students’ education.</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41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seek to work in partnership with parents and carers, respecting their views and promoting understanding and co-operation to support the young person’s learning and well-being in and out of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113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reflect on their own practice, develop their skills, knowledge and expertise, and adapt appropriately to learn with and from colleagues.</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79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partisan political views are not promoted in the teaching of any subject in the Centre.</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28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where political issues are brought to the attention of the pupils, reasonably practicable steps have been taken to offer a balanced presentation of opposing views to pupils.</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rFonts w:ascii="Calibri" w:cs="Calibri" w:eastAsia="Calibri" w:hAnsi="Calibri"/>
          <w:b w:val="0"/>
          <w:i w:val="0"/>
          <w:smallCaps w:val="0"/>
          <w:strike w:val="0"/>
          <w:color w:val="ffc000"/>
          <w:sz w:val="26"/>
          <w:szCs w:val="26"/>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Data Protection and Confidentiality</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21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of staff will undoubtedly have access to certain personal data about other members of staff, students, parents and other individuals who come into contact with the Centre in order to undertake their responsibilities. In some circumstances the information may be highly sensitive and confidential.</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21"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aims to ensure that all personal data is collected, stored and processed in accordance with the General Data Protection Regulation (GDPR) and the Data Protection Act 2019. As such it is the personal responsibility of all staff and employees to be absolutely scrupulous when it comes to the handling, storage and deletion of personal data; whether it is about us or about our students or parents.</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7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 or personal information about a student or her/his family must never be disclosed to anyone other than on a need to know basis. In circumstances where the student’s identity does not need to be disclosed the information should be used anonymously. Information must never be used to intimidate, humiliate, or embarrass the student.</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4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some circumstances in which a member of staff may be expected to share information about a student, for example when abuse is alleged or suspected. In such cases, individuals have a duty to pass information on without delay to those with designated student protection responsibilities. Failure, in these circumstances, to pass on information will result in disciplinary action.</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2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GDPR and Data Protection Act 2018 do not prevent or limit the sharing of information for the purposes of keeping children and young people safe. Information which is relevant to safeguarding will often be data which is considered “special category personal data” meaning it is sensitive and personal. Where a member of staff needs to share special category personal data, they should be aware that the Data Protection Act 2018 includes “safeguarding of children and individuals at risk” as a condition that allows practitioners to share information without consent.</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94"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 information about students must be held securely. Confidential information about students must not be held off the</w:t>
      </w:r>
      <w:r w:rsidDel="00000000" w:rsidR="00000000" w:rsidRPr="00000000">
        <w:rPr>
          <w:rtl w:val="0"/>
        </w:rPr>
        <w:t xml:space="preserve"> 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site other than on security protected </w:t>
      </w:r>
      <w:r w:rsidDel="00000000" w:rsidR="00000000" w:rsidRPr="00000000">
        <w:rPr>
          <w:rtl w:val="0"/>
        </w:rPr>
        <w:t xml:space="preserve">Journey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equipment. Information must only be stored for the length of time necessary to discharge the task for which it is required.</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90" w:line="240" w:lineRule="auto"/>
        <w:ind w:left="1066" w:right="687"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member of staff is in any doubt about the storage or sharing of information s/he must seek guidance from a senior member of staff.</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media or legal enquiries must be passed to senior management.</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fob9te" w:id="2"/>
      <w:bookmarkEnd w:id="2"/>
      <w:r w:rsidDel="00000000" w:rsidR="00000000" w:rsidRPr="00000000">
        <w:rPr>
          <w:color w:val="ffc000"/>
          <w:rtl w:val="0"/>
        </w:rPr>
        <w:t xml:space="preserve">Propriety, Behaviour, Reputation and Appearance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ffc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5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have a responsibility to maintain public confidence in their ability to safeguard the welfare and best interests of students. They should adopt high standards of personal conduct in order to maintain the confidence and respect of their peers, students and the public in general. An individual's behaviour, either in or out of the workplace, should not compromise her/his position within the work setting or bring the Centre into disrepute.</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5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person's dress and appearance are matters of personal choice and self-expression. However staff must ensure they are dressed decently, safely and appropriately for the tasks they undertake. Those who dress or appear in a manner which could be considered as inappropriate could render</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6" w:right="1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themselves vulnerable to criticism or allegations of misconduct. Please refer to the Centre’s Staff Dress Code Policy.</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37" w:lineRule="auto"/>
        <w:ind w:left="1066" w:right="372"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property of a sexually explicit nature such as books, magazines, DVDs or such material on any electronic media must not be brought onto or stored on the Centre’s premises.</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4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networking sites and blogging are extremely popular. Staff must not post material which damages the reputation of the Centre or which causes concern about their suitability to work with children and young people. Those who post material which could be considered as inappropriate could render themselves vulnerable to criticism or allegations of misconduct.</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232"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prohibits the involvement of staff from any form of social networking with students. If there is any doubt about whether communication with students is appropriate advice should be sought from a member of a Senior Leadership Team.</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B">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znysh7" w:id="3"/>
      <w:bookmarkEnd w:id="3"/>
      <w:r w:rsidDel="00000000" w:rsidR="00000000" w:rsidRPr="00000000">
        <w:rPr>
          <w:color w:val="ffc000"/>
          <w:rtl w:val="0"/>
        </w:rPr>
        <w:t xml:space="preserve">Sexual Contact with Children and Young People and Abuse of Trust</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252"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sexual behaviour, whether by a member of staff, with or towards a child or young person, is illegal. Children and young people are protected by the same laws as adults in relation to non- consensual sexual behaviour. They are additionally protected by specific legal provisions regardless of whether there is consent or not. All adults working in the Centre who have contact with students are in positions of trust. The Sexual Offences (Amendment) Act 2000 specifically established a criminal offence of the abuse of trust in relation to teachers and others who are in relationship of trust with 16-18 year olds.</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22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behaviour includes non-contact activities, such as causing a child or young person to engage in or watch sexual activity or the production of indecent images of children. 'Working Together to Safeguard Children'</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defines sexual abuse as "forcing or enticing a child or young person to take part in sexual activities, whether or not the child is aware of what is happening’.</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01"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occasions when adults embark on a course of behaviour known as 'grooming' where the sole purpose is to gain the trust of a child or young person and manipulate that relationship so that sexual abuse can take place. Staff should be aware that conferring special attention without good</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86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reason or favouring a student has the potential to be construed as being part of a 'grooming' process, which is a criminal offence.</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6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relationship between a member of staff and a student cannot be a relationship between equals. There is potential for exploitation and harm of students and all adults have a responsibility to ensure that the unequal balance of power is not used for personal advantage or gratification.</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2et92p0" w:id="4"/>
      <w:bookmarkEnd w:id="4"/>
      <w:r w:rsidDel="00000000" w:rsidR="00000000" w:rsidRPr="00000000">
        <w:rPr>
          <w:color w:val="ffc000"/>
          <w:rtl w:val="0"/>
        </w:rPr>
        <w:t xml:space="preserve">Infatuations and Crushes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Adults must recognise that a student may be strongly attracted to a member of staff and/or develop an infatuation. A member of staff, who becomes aware that a student may be infatuated with him/herself or a colleague, must report this without delay to a senior colleague so that appropriate action can be taken. The situation will be taken seriously and the adult should be careful to ensure that no encouragement of any kind is given to the student. It should also be recognised that careless and insensitive reactions may provoke false accusations. Whilst the risk of infatuation is not limited to younger members of staff, newly qualified teachers must recognise their particular vulnerability to adolescent infatuation.</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83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Seeking advice in circumstances where concerns arise. Examples of situations which must be reported are given below:</w:t>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242"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that he or she might be developing a relationship with a student which could have the potential to represent an abuse of trust;</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518"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that a student is becoming attracted to him or her or that there is a developing attachment or dependency;</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396"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that actions or words have been misunderstood or misconstrued by a student such that an abuse of trust might be wrongly suspected by others;</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491"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about the apparent development of a relationship by another member of staff, or receives information about such a relationship.</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tyjcwt" w:id="5"/>
      <w:bookmarkEnd w:id="5"/>
      <w:r w:rsidDel="00000000" w:rsidR="00000000" w:rsidRPr="00000000">
        <w:rPr>
          <w:color w:val="ffc000"/>
          <w:rtl w:val="0"/>
        </w:rPr>
        <w:t xml:space="preserve">Gifts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7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need to take care that they do not accept any gift that might be construed by others as a bribe, or lead the giver to expect preferential treatment. There are occasions when students or parents wish to pass small tokens of appreciation to staff e.g. at Christmas or as a thank-you and this is acceptable. However, it is unacceptable to receive gifts on a regular basis or of any significant value.</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231"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gifts must not be given to students. This could be misinterpreted as a gesture either to bribe, or single out the young person. It might be perceived that a 'favour' of some kind is expected in return. Any reward given to a student should be consistent with the Centre’s Behaviour Policy, recorded, and not based on favouritism.</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6">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dy6vkm" w:id="6"/>
      <w:bookmarkEnd w:id="6"/>
      <w:r w:rsidDel="00000000" w:rsidR="00000000" w:rsidRPr="00000000">
        <w:rPr>
          <w:color w:val="ffc000"/>
          <w:rtl w:val="0"/>
        </w:rPr>
        <w:t xml:space="preserve">Social Contact and Social Networking</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7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in the Centre must not establish or seek to establish social contact with students for the purpose of securing a friendship or to pursue or strengthen a relationship.</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102"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includes social networking sites such as MySpace, Twitter, Facebook and blogging, even if a student seeks to establish social contact, or if this occurs coincidentally, the member of staff should exercise her/his professional judgment in making a response and be aware that such social contact in</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3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 by phone or on the internet could be misconstrued and may place the member of staff in a very vulnerable position.</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1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ensure that the privacy protection facility is used and they should not use their work email address or account to access these sites. The workplace should not be named on networking sites.</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70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must not give their personal details such as home/mobile phone number; home or e-mail address to students unless the need to do so is agreed with senior leadership.</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t3h5sf" w:id="7"/>
      <w:bookmarkEnd w:id="7"/>
      <w:r w:rsidDel="00000000" w:rsidR="00000000" w:rsidRPr="00000000">
        <w:rPr>
          <w:color w:val="ffc000"/>
          <w:rtl w:val="0"/>
        </w:rPr>
        <w:t xml:space="preserve">Physical Contact and Personal Privacy</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7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occasions when it is entirely appropriate and proper for staff to have physical contact with students, but it is crucial that they only do so in ways appropriate to their professional role. When physical contact is made with students this should be in response to their needs at the time, of limited duration and appropriate given their age, stage of development, gender, ethnicity and background. It is not possible to be specific about the appropriateness of each physical contact, since an action that is appropriate with one student in one set of circumstances may be inappropriate in another, or with a different student.</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3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contact should never be secretive or casual, or for the gratification of the adult, or represent a misuse of authority. If a member of staff believes that an action could be misinterpreted, the incident and circumstances should be reported.</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contact, which occurs regularly with a student or students, is likely to raise questions unless the justification for this is part of a formally agreed plan (for example in relation to students with SEN or physical disabilities). Any such contact should be the subject of an agreed and open policy and subject to review. Where feasible, staff should seek the student's permission before initiating contact.  Staff should listen, observe and take note of the student’s reaction or feelings and - so far as is possible - use a level of contact which is acceptable to the student for the minimum time necessary.</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2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may be occasions when a distressed student needs comfort and reassurance. This may include age-appropriate physical contact. Staff should remain self-aware at all times in order that their contact is not threatening, intrusive or subject to misinterpretation.</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3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has a particular concern about the need to provide this type of care and reassurance s/he should seek further advice from senior leadership.</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staff, for example, those who teach PE and games, or who provide music tuition will on occasions have to initiate physical contact with students in order to support a student so they can perform a task safely, to demonstrate the use of a particular piece of equipment/instrument or assist them with an exercise. This should be done with the student's agreement. Contact under these circumstances should be for the minimum time necessary to complete the activity and take place in an open environment. Staff should remain sensitive to any discomfort expressed verbally or </w:t>
      </w:r>
      <w:r w:rsidDel="00000000" w:rsidR="00000000" w:rsidRPr="00000000">
        <w:rPr>
          <w:rtl w:val="0"/>
        </w:rPr>
        <w:t xml:space="preserve">nonverbally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the student.</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363" w:hanging="567"/>
        <w:jc w:val="both"/>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entitled to respect and privacy when changing clothes or taking a shower. However, there needs to be an appropriate level of supervision in order to safeguard students, satisfy health and safety considerations and ensure that bullying or teasing does not occur. This supervision</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16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be appropriate to the needs and age of the students concerned and sensitive to the potential for embarrassment.</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2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with a job description which includes intimate care duties will have appropriate training and written guidance. No other member of staff should be involved in intimate care duties except in an emergency.</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4d34og8" w:id="8"/>
      <w:bookmarkEnd w:id="8"/>
      <w:r w:rsidDel="00000000" w:rsidR="00000000" w:rsidRPr="00000000">
        <w:rPr>
          <w:color w:val="ffc000"/>
          <w:rtl w:val="0"/>
        </w:rPr>
        <w:t xml:space="preserve">Behaviour Management and Physical Intervention</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27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students have a right to be treated with respect and dignity. Corporal punishment is unlawful in all </w:t>
      </w:r>
      <w:r w:rsidDel="00000000" w:rsidR="00000000" w:rsidRPr="00000000">
        <w:rPr>
          <w:rtl w:val="0"/>
        </w:rPr>
        <w:t xml:space="preserve">education establishments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must not use any form of degrading treatment to punish a student. The use of sarcasm, demeaning or insensitive comments towards students is not acceptable in any situation. Shouting aggressively or hectoring is not acceptable in any situation. Deliberately intimidating students by overweening physical presence is not acceptable in any situation.</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22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circumstances in which staff can physically intervene with a student are covered by the 1996 Education Act. Staff may legitimately intervene to prevent a student from committing a criminal offence, injuring themselves or others, causing damage to property, engaging in behaviour prejudicial to good order and to maintain good order and discipline. Staff should have regard to the health and safety of themselves and others.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no circumstances should physical force be used as a form of punishment. The use of unwarranted physical force is likely to constitute a criminal offence. The Centre has a separate policy on the use of physical intervention which forms part of this Code of Conduct.</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17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Academies must have trained first aiders/appointed persons. Staff must have had the appropriate training before administering first aid or medication except in an emergency.</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2s8eyo1" w:id="9"/>
      <w:bookmarkEnd w:id="9"/>
      <w:r w:rsidDel="00000000" w:rsidR="00000000" w:rsidRPr="00000000">
        <w:rPr>
          <w:color w:val="ffc000"/>
          <w:rtl w:val="0"/>
        </w:rPr>
        <w:t xml:space="preserve">One to One Situations and Meetings with Students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4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working in one to one situations with students are more vulnerable to allegations. Staff must recognise this possibility and plan and conduct such meetings accordingly.</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Every attempt should be made to ensure that the safety and security needs of both staff and students are met. Senior Leadership should undertake a risk assessment in relation to the specific nature and implications of one to one work for each worker and student. Where such a meeting is demonstrably unavoidable it is advisable to avoid remote or secluded areas of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to ensure that the door of the room is left open and/or visual/auditory contact with others is maintained. Any arrangements should be reviewed on a regular basis.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5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Pre-arranged meetings with students away from the Centre premises or on the Centre site when the Centre is not in session are not permitted unless approval is obtained from their parent/ guardian and the Chief Executive or other senior colleague with delegated authority.</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7dp8vu" w:id="10"/>
      <w:bookmarkEnd w:id="10"/>
      <w:r w:rsidDel="00000000" w:rsidR="00000000" w:rsidRPr="00000000">
        <w:rPr>
          <w:color w:val="ffc000"/>
          <w:rtl w:val="0"/>
        </w:rPr>
        <w:t xml:space="preserve">Transporting Students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285"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certain situations e.g. out of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activities, staff may agree to transport students only with appropriate insurance and parental consent. Wherever possible transport arrangements should be made in advance by a designated member of staff. Wherever possible and practicable transport</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5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be provided other than in private vehicles, with at least one adult additional to the driver acting as an escort.</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74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Adults should ensure that their behaviour is safe and that the transport arrangements and the vehicle meet all legal requirements. They must ensure that the vehicle is roadworthy and appropriately insured and that the maximum capacity is not exceeded.</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rdcrjn" w:id="11"/>
      <w:bookmarkEnd w:id="11"/>
      <w:r w:rsidDel="00000000" w:rsidR="00000000" w:rsidRPr="00000000">
        <w:rPr>
          <w:color w:val="ffc000"/>
          <w:rtl w:val="0"/>
        </w:rPr>
        <w:t xml:space="preserve">Educational Visits and Journey Clubs.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13.1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take particular care when supervising students in the less formal atmosphere of an educational visit, particularly in a residential setting, or after</w:t>
      </w:r>
      <w:r w:rsidDel="00000000" w:rsidR="00000000" w:rsidRPr="00000000">
        <w:rPr>
          <w:rtl w:val="0"/>
        </w:rPr>
        <w:t xml:space="preserve"> 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activity. Staff remain in a position of trust and the same standards of conduct apply. The Centre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has a policy on Educational Visits which forms part of this Code of Conduct.</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ffc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2">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26in1rg" w:id="12"/>
      <w:bookmarkEnd w:id="12"/>
      <w:r w:rsidDel="00000000" w:rsidR="00000000" w:rsidRPr="00000000">
        <w:rPr>
          <w:color w:val="ffc000"/>
          <w:rtl w:val="0"/>
        </w:rPr>
        <w:t xml:space="preserve">Curriculum</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5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Many areas of the curriculum can include or raise subject matter which is sexually explicit, or of an otherwise sensitive nature. Care should be taken to ensure that resource materials cannot be misinterpreted and clearly relate to the learning outcomes identified by the lesson plan. This plan should highlight particular areas of risk and sensitivity.</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12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curriculum can sometimes include or lead to unplanned discussion about subject matter of a sexually explicit or otherwise sensitive nature. Responding to students' questions can require careful judgement and staff must take guidance in these circumstances from a senior member of staff.</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31"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should always encourage pupils to respect the fundamental British values of democracy, the rule of law, individual liberty and mutual respect, and tolerance of those with different faiths and beliefs.</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lnxbz9" w:id="13"/>
      <w:bookmarkEnd w:id="13"/>
      <w:r w:rsidDel="00000000" w:rsidR="00000000" w:rsidRPr="00000000">
        <w:rPr>
          <w:color w:val="ffc000"/>
          <w:rtl w:val="0"/>
        </w:rPr>
        <w:t xml:space="preserve">Photography, Videos and Other Creative Arts</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11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Many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activities involve recording images. These may be undertaken as part of the curriculum, extra </w:t>
      </w:r>
      <w:r w:rsidDel="00000000" w:rsidR="00000000" w:rsidRPr="00000000">
        <w:rPr>
          <w:rtl w:val="0"/>
        </w:rPr>
        <w:t xml:space="preserve">Journey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activities, for publicity, or to celebrate achievement. The Data Protection Act 1998 affects the use of photography. An image of a child is personal data and it is, therefore, a requirement under the Act that consent is obtained from the parent of a child for any images made such as those used for Cen web sites, productions or other purposes.</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2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need to be aware of the potential for such images to be misused to create indecent images of children and/or for 'grooming' purposes. Careful consideration should be given as to how these activities are organised and undertaken. Particular regard needs to be given when they involve young or vulnerable students who may be unable to question why or how the activities are taking place. Students who have been previously abused in this way may feel threatened by the use of photography, filming etc. in the teaching environment.</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5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remain sensitive to any student who appears uncomfortable and should recognise the potential for misinterpretation. It is also important to take into account the wishes of the child, remembering that some children do not wish to have their photograph taken.</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675"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images of students for publicity purposes will require the age-appropriate consent of the individual concerned and their legal guardians. Images must not be displayed on websites, in</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publications or in a public place without such consent. The definition of a public place includes areas where visitors to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have access.</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using a photograph/videos the following guidance must be followed:</w:t>
      </w: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photograph is used, avoid naming the student;</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student is named, avoid using the photograph;</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images must be securely stored and used only by those authorised to do so;</w:t>
      </w: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22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clear about the purpose of the activity and about what will happen to the photographs when the lesson/activity is concluded;</w:t>
      </w: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35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 senior member of staff is aware that the photography/image equipment is being used and for what purpose;</w:t>
      </w: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all images are available for scrutiny in order to screen for acceptability;</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able to justify the images made;</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not make images in one to one situations;</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2"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not take, display or distribute images of students unless there is consent to do so;</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material shown in class must be age and content appropriate.</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47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has additional guidance on the use of images which includes a consent form. The guidance forms part of this Code of Conduct.</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5nkun2" w:id="14"/>
      <w:bookmarkEnd w:id="14"/>
      <w:r w:rsidDel="00000000" w:rsidR="00000000" w:rsidRPr="00000000">
        <w:rPr>
          <w:color w:val="ffc000"/>
          <w:rtl w:val="0"/>
        </w:rPr>
        <w:t xml:space="preserve">Internet Use and Electronic Communication</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31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has separate policies on internet use, electronic communication and security which form part of this Code of Conduct.</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3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no circumstances should adults in the Centre access inappropriate images. Deliberately accessing pornography on Centre equipment will be treated as gross misconduct and may be a criminal offence. Accessing indecent images of children on the internet, and making, storing or disseminating such material, is illegal and is likely lead to criminal prosecution and may result in barring from work with children and young people.</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ksv4uv" w:id="15"/>
      <w:bookmarkEnd w:id="15"/>
      <w:r w:rsidDel="00000000" w:rsidR="00000000" w:rsidRPr="00000000">
        <w:rPr>
          <w:color w:val="ffc000"/>
          <w:rtl w:val="0"/>
        </w:rPr>
        <w:t xml:space="preserve">Sharing Concerns and Recording Incidents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4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must be vigilant and share concerns and report incidents. Whistle blowing is the mechanism by which staff can voice their concerns, made in good faith, without fear of repercussion. Any inappropriate action by a member of staff that may result in an allegation of misconduct in relation to safeguarding children must be reported immediately to the Chief Executive. The following “Red Flag</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6" w:right="18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Behaviours” give indications of the kinds of situations which should be shared with a senior member of staff.</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adult who:</w:t>
      </w:r>
    </w:p>
    <w:p w:rsidR="00000000" w:rsidDel="00000000" w:rsidP="00000000" w:rsidRDefault="00000000" w:rsidRPr="00000000" w14:paraId="000000DF">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79"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Allows a student/young person to be treated badly; pretends not to know it is happening;</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2"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Gossips/shares information inappropriately;</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inappropriate discriminatory behaviour and/or uses inappropriate language;</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1" w:line="279"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Dresses in a way which is inappropriate for the job role;</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79"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not treat students fairly - demonstrates favouritism;</w:t>
      </w: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a lack of understanding about personal and professional boundaries;</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1"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Uses his/her position of trust to intimidate, threaten, coerce or undermine;</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Appears to have an inappropriate social relationship with a student or students;</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91"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Appears to have special or different relationship with a student or students;</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Seems to seek out unnecessary opportunities to be alone with a student.</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pStyle w:val="Heading1"/>
        <w:pageBreakBefore w:val="0"/>
        <w:numPr>
          <w:ilvl w:val="0"/>
          <w:numId w:val="1"/>
        </w:numPr>
        <w:tabs>
          <w:tab w:val="left" w:leader="none" w:pos="1066"/>
          <w:tab w:val="left" w:leader="none" w:pos="1067"/>
        </w:tabs>
        <w:ind w:left="1066" w:right="565" w:hanging="567"/>
        <w:rPr>
          <w:color w:val="ffc000"/>
        </w:rPr>
      </w:pPr>
      <w:bookmarkStart w:colFirst="0" w:colLast="0" w:name="_heading=h.44sinio" w:id="16"/>
      <w:bookmarkEnd w:id="16"/>
      <w:r w:rsidDel="00000000" w:rsidR="00000000" w:rsidRPr="00000000">
        <w:rPr>
          <w:color w:val="ffc000"/>
          <w:rtl w:val="0"/>
        </w:rPr>
        <w:t xml:space="preserve">Child Safeguarding Competences for staff and volunteers who work with Children and Young People</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competences are necessary:</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Emotional Awareness:</w:t>
      </w: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Aware of the range of emotions in self and others;</w:t>
      </w: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8"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empathy for the concerns of others;</w:t>
      </w: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8"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Listens to and understands directly and indirectly expressed feelings;</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Encourages others to express themselves openly;</w:t>
      </w: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Manages strong emotions and responds constructively to the source of problems;</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Listens to personal comments without becoming defensive;</w:t>
      </w: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1" w:line="235" w:lineRule="auto"/>
        <w:ind w:left="1918" w:right="518"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highly stressful situations, keeps own feelings in check, takes constructive action and calms others down;</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4" w:line="235" w:lineRule="auto"/>
        <w:ind w:left="1918" w:right="45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range of mechanisms for dealing with stress, can recognise when to use them and does so;</w:t>
      </w: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40"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Shows respect for others’ feelings, views and circumstances.</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427"/>
          <w:tab w:val="left" w:leader="none" w:pos="1494"/>
        </w:tabs>
        <w:spacing w:after="0" w:before="0" w:line="240" w:lineRule="auto"/>
        <w:ind w:left="1494" w:right="5097" w:hanging="1494"/>
        <w:jc w:val="righ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within Professional Boundaries:</w:t>
      </w: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359"/>
          <w:tab w:val="left" w:leader="none" w:pos="360"/>
        </w:tabs>
        <w:spacing w:after="0" w:before="0" w:line="272" w:lineRule="auto"/>
        <w:ind w:left="1854" w:right="5089" w:hanging="1854"/>
        <w:jc w:val="righ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professional curiosity;</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1" w:line="235" w:lineRule="auto"/>
        <w:ind w:left="1853" w:right="13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Accepts responsibility and accountability for own work and can define the responsibilities of others;</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0" w:line="272" w:lineRule="auto"/>
        <w:ind w:left="185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Recognises the limits of own authority within the role;</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0" w:line="269" w:lineRule="auto"/>
        <w:ind w:left="185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Seeks and uses professional support appropriately;</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0" w:line="272" w:lineRule="auto"/>
        <w:ind w:left="185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Understands the principle of confidentiality.</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Self-awareness:</w:t>
      </w: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balanced understanding of self and others;</w:t>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realistic knowledge of personal strengths and weaknesses;</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demonstrate flexibility of approach;</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Shows a realistic appreciation of the challenges of working with this client group.</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Safeguard and promote the welfare of children and young people:</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6" w:line="232" w:lineRule="auto"/>
        <w:ind w:left="1918" w:right="209"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Appreciates the significance of safeguarding and interprets this accurately for all individual children and young people whatever their life circumstances;</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2" w:line="272"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good understanding of the safeguarding agenda;</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demonstrate an ability to contribute towards a safe environment;</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up-to-date with legislation and current events;</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demonstrate how s/he has promoted ‘best practice’;</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Shows a personal commitment to safeguarding children.</w:t>
      </w:r>
      <w:r w:rsidDel="00000000" w:rsidR="00000000" w:rsidRPr="00000000">
        <w:rPr>
          <w:rtl w:val="0"/>
        </w:rPr>
      </w:r>
    </w:p>
    <w:p w:rsidR="00000000" w:rsidDel="00000000" w:rsidP="00000000" w:rsidRDefault="00000000" w:rsidRPr="00000000" w14:paraId="0000010D">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0E">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0F">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0">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1">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2">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3">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4">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5">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6">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7">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18">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19">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11A">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11B">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1C">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11D">
      <w:pPr>
        <w:pageBreakBefore w:val="0"/>
        <w:tabs>
          <w:tab w:val="left" w:leader="none" w:pos="1918"/>
          <w:tab w:val="left" w:leader="none" w:pos="1919"/>
        </w:tabs>
        <w:spacing w:line="272"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-581021</wp:posOffset>
            </wp:positionH>
            <wp:positionV relativeFrom="paragraph">
              <wp:posOffset>389890</wp:posOffset>
            </wp:positionV>
            <wp:extent cx="7522845" cy="6018530"/>
            <wp:effectExtent b="0" l="0" r="0" t="0"/>
            <wp:wrapNone/>
            <wp:docPr descr="A picture containing indoor, small&#10;&#10;Description automatically generated" id="18"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10"/>
                    <a:srcRect b="0" l="0" r="0" t="0"/>
                    <a:stretch>
                      <a:fillRect/>
                    </a:stretch>
                  </pic:blipFill>
                  <pic:spPr>
                    <a:xfrm>
                      <a:off x="0" y="0"/>
                      <a:ext cx="7522845" cy="6018530"/>
                    </a:xfrm>
                    <a:prstGeom prst="rect"/>
                    <a:ln/>
                  </pic:spPr>
                </pic:pic>
              </a:graphicData>
            </a:graphic>
          </wp:anchor>
        </w:drawing>
      </w:r>
    </w:p>
    <w:sectPr>
      <w:type w:val="nextPage"/>
      <w:pgSz w:h="16840" w:w="11910" w:orient="portrait"/>
      <w:pgMar w:bottom="920" w:top="1620" w:left="940" w:right="740" w:header="567" w:footer="72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4895850</wp:posOffset>
          </wp:positionH>
          <wp:positionV relativeFrom="paragraph">
            <wp:posOffset>-171448</wp:posOffset>
          </wp:positionV>
          <wp:extent cx="1878400" cy="758225"/>
          <wp:effectExtent b="0" l="0" r="0" t="0"/>
          <wp:wrapNone/>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8400" cy="758225"/>
                  </a:xfrm>
                  <a:prstGeom prst="rect"/>
                  <a:ln/>
                </pic:spPr>
              </pic:pic>
            </a:graphicData>
          </a:graphic>
        </wp:anchor>
      </w:drawing>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66" w:hanging="567.0000000000002"/>
      </w:pPr>
      <w:rPr>
        <w:rFonts w:ascii="Calibri" w:cs="Calibri" w:eastAsia="Calibri" w:hAnsi="Calibri"/>
        <w:color w:val="ffc000"/>
        <w:sz w:val="26"/>
        <w:szCs w:val="26"/>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26" w:hanging="360"/>
      </w:pPr>
      <w:rPr>
        <w:rFonts w:ascii="Noto Sans Symbols" w:cs="Noto Sans Symbols" w:eastAsia="Noto Sans Symbols" w:hAnsi="Noto Sans Symbols"/>
        <w:sz w:val="22"/>
        <w:szCs w:val="22"/>
      </w:rPr>
    </w:lvl>
    <w:lvl w:ilvl="3">
      <w:start w:val="1"/>
      <w:numFmt w:val="bullet"/>
      <w:lvlText w:val="•"/>
      <w:lvlJc w:val="left"/>
      <w:pPr>
        <w:ind w:left="2590" w:hanging="360"/>
      </w:pPr>
      <w:rPr/>
    </w:lvl>
    <w:lvl w:ilvl="4">
      <w:start w:val="1"/>
      <w:numFmt w:val="bullet"/>
      <w:lvlText w:val="•"/>
      <w:lvlJc w:val="left"/>
      <w:pPr>
        <w:ind w:left="3681" w:hanging="360"/>
      </w:pPr>
      <w:rPr/>
    </w:lvl>
    <w:lvl w:ilvl="5">
      <w:start w:val="1"/>
      <w:numFmt w:val="bullet"/>
      <w:lvlText w:val="•"/>
      <w:lvlJc w:val="left"/>
      <w:pPr>
        <w:ind w:left="4772" w:hanging="360"/>
      </w:pPr>
      <w:rPr/>
    </w:lvl>
    <w:lvl w:ilvl="6">
      <w:start w:val="1"/>
      <w:numFmt w:val="bullet"/>
      <w:lvlText w:val="•"/>
      <w:lvlJc w:val="left"/>
      <w:pPr>
        <w:ind w:left="5863" w:hanging="360"/>
      </w:pPr>
      <w:rPr/>
    </w:lvl>
    <w:lvl w:ilvl="7">
      <w:start w:val="1"/>
      <w:numFmt w:val="bullet"/>
      <w:lvlText w:val="•"/>
      <w:lvlJc w:val="left"/>
      <w:pPr>
        <w:ind w:left="6954" w:hanging="360"/>
      </w:pPr>
      <w:rPr/>
    </w:lvl>
    <w:lvl w:ilvl="8">
      <w:start w:val="1"/>
      <w:numFmt w:val="bullet"/>
      <w:lvlText w:val="•"/>
      <w:lvlJc w:val="left"/>
      <w:pPr>
        <w:ind w:left="8044" w:hanging="360"/>
      </w:pPr>
      <w:rPr/>
    </w:lvl>
  </w:abstractNum>
  <w:abstractNum w:abstractNumId="2">
    <w:lvl w:ilvl="0">
      <w:start w:val="4"/>
      <w:numFmt w:val="decimal"/>
      <w:lvlText w:val="%1."/>
      <w:lvlJc w:val="left"/>
      <w:pPr>
        <w:ind w:left="1352" w:hanging="852.0000000000002"/>
      </w:pPr>
      <w:rPr>
        <w:rFonts w:ascii="Calibri" w:cs="Calibri" w:eastAsia="Calibri" w:hAnsi="Calibri"/>
        <w:color w:val="ffc000"/>
        <w:sz w:val="22"/>
        <w:szCs w:val="22"/>
      </w:rPr>
    </w:lvl>
    <w:lvl w:ilvl="1">
      <w:start w:val="1"/>
      <w:numFmt w:val="bullet"/>
      <w:lvlText w:val="•"/>
      <w:lvlJc w:val="left"/>
      <w:pPr>
        <w:ind w:left="2246" w:hanging="852.0000000000002"/>
      </w:pPr>
      <w:rPr/>
    </w:lvl>
    <w:lvl w:ilvl="2">
      <w:start w:val="1"/>
      <w:numFmt w:val="bullet"/>
      <w:lvlText w:val="•"/>
      <w:lvlJc w:val="left"/>
      <w:pPr>
        <w:ind w:left="3133" w:hanging="852"/>
      </w:pPr>
      <w:rPr/>
    </w:lvl>
    <w:lvl w:ilvl="3">
      <w:start w:val="1"/>
      <w:numFmt w:val="bullet"/>
      <w:lvlText w:val="•"/>
      <w:lvlJc w:val="left"/>
      <w:pPr>
        <w:ind w:left="4019" w:hanging="852"/>
      </w:pPr>
      <w:rPr/>
    </w:lvl>
    <w:lvl w:ilvl="4">
      <w:start w:val="1"/>
      <w:numFmt w:val="bullet"/>
      <w:lvlText w:val="•"/>
      <w:lvlJc w:val="left"/>
      <w:pPr>
        <w:ind w:left="4906" w:hanging="851.9999999999991"/>
      </w:pPr>
      <w:rPr/>
    </w:lvl>
    <w:lvl w:ilvl="5">
      <w:start w:val="1"/>
      <w:numFmt w:val="bullet"/>
      <w:lvlText w:val="•"/>
      <w:lvlJc w:val="left"/>
      <w:pPr>
        <w:ind w:left="5793" w:hanging="852"/>
      </w:pPr>
      <w:rPr/>
    </w:lvl>
    <w:lvl w:ilvl="6">
      <w:start w:val="1"/>
      <w:numFmt w:val="bullet"/>
      <w:lvlText w:val="•"/>
      <w:lvlJc w:val="left"/>
      <w:pPr>
        <w:ind w:left="6679" w:hanging="852.0000000000009"/>
      </w:pPr>
      <w:rPr/>
    </w:lvl>
    <w:lvl w:ilvl="7">
      <w:start w:val="1"/>
      <w:numFmt w:val="bullet"/>
      <w:lvlText w:val="•"/>
      <w:lvlJc w:val="left"/>
      <w:pPr>
        <w:ind w:left="7566" w:hanging="852"/>
      </w:pPr>
      <w:rPr/>
    </w:lvl>
    <w:lvl w:ilvl="8">
      <w:start w:val="1"/>
      <w:numFmt w:val="bullet"/>
      <w:lvlText w:val="•"/>
      <w:lvlJc w:val="left"/>
      <w:pPr>
        <w:ind w:left="8453" w:hanging="852.0000000000009"/>
      </w:pPr>
      <w:rPr/>
    </w:lvl>
  </w:abstractNum>
  <w:abstractNum w:abstractNumId="3">
    <w:lvl w:ilvl="0">
      <w:start w:val="1"/>
      <w:numFmt w:val="decimal"/>
      <w:lvlText w:val="%1."/>
      <w:lvlJc w:val="left"/>
      <w:pPr>
        <w:ind w:left="1352" w:hanging="852.0000000000002"/>
      </w:pPr>
      <w:rPr>
        <w:rFonts w:ascii="Calibri" w:cs="Calibri" w:eastAsia="Calibri" w:hAnsi="Calibri"/>
        <w:color w:val="ffc000"/>
        <w:sz w:val="22"/>
        <w:szCs w:val="22"/>
      </w:rPr>
    </w:lvl>
    <w:lvl w:ilvl="1">
      <w:start w:val="1"/>
      <w:numFmt w:val="bullet"/>
      <w:lvlText w:val="•"/>
      <w:lvlJc w:val="left"/>
      <w:pPr>
        <w:ind w:left="2246" w:hanging="852.0000000000002"/>
      </w:pPr>
      <w:rPr/>
    </w:lvl>
    <w:lvl w:ilvl="2">
      <w:start w:val="1"/>
      <w:numFmt w:val="bullet"/>
      <w:lvlText w:val="•"/>
      <w:lvlJc w:val="left"/>
      <w:pPr>
        <w:ind w:left="3133" w:hanging="852"/>
      </w:pPr>
      <w:rPr/>
    </w:lvl>
    <w:lvl w:ilvl="3">
      <w:start w:val="1"/>
      <w:numFmt w:val="bullet"/>
      <w:lvlText w:val="•"/>
      <w:lvlJc w:val="left"/>
      <w:pPr>
        <w:ind w:left="4019" w:hanging="852"/>
      </w:pPr>
      <w:rPr/>
    </w:lvl>
    <w:lvl w:ilvl="4">
      <w:start w:val="1"/>
      <w:numFmt w:val="bullet"/>
      <w:lvlText w:val="•"/>
      <w:lvlJc w:val="left"/>
      <w:pPr>
        <w:ind w:left="4906" w:hanging="851.9999999999991"/>
      </w:pPr>
      <w:rPr/>
    </w:lvl>
    <w:lvl w:ilvl="5">
      <w:start w:val="1"/>
      <w:numFmt w:val="bullet"/>
      <w:lvlText w:val="•"/>
      <w:lvlJc w:val="left"/>
      <w:pPr>
        <w:ind w:left="5793" w:hanging="852"/>
      </w:pPr>
      <w:rPr/>
    </w:lvl>
    <w:lvl w:ilvl="6">
      <w:start w:val="1"/>
      <w:numFmt w:val="bullet"/>
      <w:lvlText w:val="•"/>
      <w:lvlJc w:val="left"/>
      <w:pPr>
        <w:ind w:left="6679" w:hanging="852.0000000000009"/>
      </w:pPr>
      <w:rPr/>
    </w:lvl>
    <w:lvl w:ilvl="7">
      <w:start w:val="1"/>
      <w:numFmt w:val="bullet"/>
      <w:lvlText w:val="•"/>
      <w:lvlJc w:val="left"/>
      <w:pPr>
        <w:ind w:left="7566" w:hanging="852"/>
      </w:pPr>
      <w:rPr/>
    </w:lvl>
    <w:lvl w:ilvl="8">
      <w:start w:val="1"/>
      <w:numFmt w:val="bullet"/>
      <w:lvlText w:val="•"/>
      <w:lvlJc w:val="left"/>
      <w:pPr>
        <w:ind w:left="8453" w:hanging="852.0000000000009"/>
      </w:pPr>
      <w:rPr/>
    </w:lvl>
  </w:abstractNum>
  <w:abstractNum w:abstractNumId="4">
    <w:lvl w:ilvl="0">
      <w:start w:val="18"/>
      <w:numFmt w:val="decimal"/>
      <w:lvlText w:val="%1"/>
      <w:lvlJc w:val="left"/>
      <w:pPr>
        <w:ind w:left="1066" w:hanging="567.0000000000002"/>
      </w:pPr>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94" w:hanging="428"/>
      </w:pPr>
      <w:rPr>
        <w:rFonts w:ascii="Noto Sans Symbols" w:cs="Noto Sans Symbols" w:eastAsia="Noto Sans Symbols" w:hAnsi="Noto Sans Symbols"/>
        <w:sz w:val="22"/>
        <w:szCs w:val="22"/>
      </w:rPr>
    </w:lvl>
    <w:lvl w:ilvl="3">
      <w:start w:val="1"/>
      <w:numFmt w:val="bullet"/>
      <w:lvlText w:val="o"/>
      <w:lvlJc w:val="left"/>
      <w:pPr>
        <w:ind w:left="1918" w:hanging="339"/>
      </w:pPr>
      <w:rPr>
        <w:rFonts w:ascii="Courier New" w:cs="Courier New" w:eastAsia="Courier New" w:hAnsi="Courier New"/>
        <w:sz w:val="22"/>
        <w:szCs w:val="22"/>
      </w:rPr>
    </w:lvl>
    <w:lvl w:ilvl="4">
      <w:start w:val="1"/>
      <w:numFmt w:val="bullet"/>
      <w:lvlText w:val="•"/>
      <w:lvlJc w:val="left"/>
      <w:pPr>
        <w:ind w:left="3106" w:hanging="338.99999999999955"/>
      </w:pPr>
      <w:rPr/>
    </w:lvl>
    <w:lvl w:ilvl="5">
      <w:start w:val="1"/>
      <w:numFmt w:val="bullet"/>
      <w:lvlText w:val="•"/>
      <w:lvlJc w:val="left"/>
      <w:pPr>
        <w:ind w:left="4293" w:hanging="338.99999999999955"/>
      </w:pPr>
      <w:rPr/>
    </w:lvl>
    <w:lvl w:ilvl="6">
      <w:start w:val="1"/>
      <w:numFmt w:val="bullet"/>
      <w:lvlText w:val="•"/>
      <w:lvlJc w:val="left"/>
      <w:pPr>
        <w:ind w:left="5479" w:hanging="339"/>
      </w:pPr>
      <w:rPr/>
    </w:lvl>
    <w:lvl w:ilvl="7">
      <w:start w:val="1"/>
      <w:numFmt w:val="bullet"/>
      <w:lvlText w:val="•"/>
      <w:lvlJc w:val="left"/>
      <w:pPr>
        <w:ind w:left="6666" w:hanging="339"/>
      </w:pPr>
      <w:rPr/>
    </w:lvl>
    <w:lvl w:ilvl="8">
      <w:start w:val="1"/>
      <w:numFmt w:val="bullet"/>
      <w:lvlText w:val="•"/>
      <w:lvlJc w:val="left"/>
      <w:pPr>
        <w:ind w:left="7853" w:hanging="339"/>
      </w:pPr>
      <w:rPr/>
    </w:lvl>
  </w:abstractNum>
  <w:abstractNum w:abstractNumId="5">
    <w:lvl w:ilvl="0">
      <w:start w:val="17"/>
      <w:numFmt w:val="decimal"/>
      <w:lvlText w:val="%1"/>
      <w:lvlJc w:val="left"/>
      <w:pPr>
        <w:ind w:left="1066" w:hanging="567.0000000000002"/>
      </w:pPr>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94" w:hanging="428"/>
      </w:pPr>
      <w:rPr>
        <w:rFonts w:ascii="Noto Sans Symbols" w:cs="Noto Sans Symbols" w:eastAsia="Noto Sans Symbols" w:hAnsi="Noto Sans Symbols"/>
        <w:sz w:val="22"/>
        <w:szCs w:val="22"/>
      </w:rPr>
    </w:lvl>
    <w:lvl w:ilvl="3">
      <w:start w:val="1"/>
      <w:numFmt w:val="bullet"/>
      <w:lvlText w:val="•"/>
      <w:lvlJc w:val="left"/>
      <w:pPr>
        <w:ind w:left="3439" w:hanging="428.0000000000009"/>
      </w:pPr>
      <w:rPr/>
    </w:lvl>
    <w:lvl w:ilvl="4">
      <w:start w:val="1"/>
      <w:numFmt w:val="bullet"/>
      <w:lvlText w:val="•"/>
      <w:lvlJc w:val="left"/>
      <w:pPr>
        <w:ind w:left="4408" w:hanging="428"/>
      </w:pPr>
      <w:rPr/>
    </w:lvl>
    <w:lvl w:ilvl="5">
      <w:start w:val="1"/>
      <w:numFmt w:val="bullet"/>
      <w:lvlText w:val="•"/>
      <w:lvlJc w:val="left"/>
      <w:pPr>
        <w:ind w:left="5378" w:hanging="428.0000000000009"/>
      </w:pPr>
      <w:rPr/>
    </w:lvl>
    <w:lvl w:ilvl="6">
      <w:start w:val="1"/>
      <w:numFmt w:val="bullet"/>
      <w:lvlText w:val="•"/>
      <w:lvlJc w:val="left"/>
      <w:pPr>
        <w:ind w:left="6348" w:hanging="428"/>
      </w:pPr>
      <w:rPr/>
    </w:lvl>
    <w:lvl w:ilvl="7">
      <w:start w:val="1"/>
      <w:numFmt w:val="bullet"/>
      <w:lvlText w:val="•"/>
      <w:lvlJc w:val="left"/>
      <w:pPr>
        <w:ind w:left="7317" w:hanging="427.9999999999991"/>
      </w:pPr>
      <w:rPr/>
    </w:lvl>
    <w:lvl w:ilvl="8">
      <w:start w:val="1"/>
      <w:numFmt w:val="bullet"/>
      <w:lvlText w:val="•"/>
      <w:lvlJc w:val="left"/>
      <w:pPr>
        <w:ind w:left="8287" w:hanging="427.9999999999991"/>
      </w:pPr>
      <w:rPr/>
    </w:lvl>
  </w:abstractNum>
  <w:abstractNum w:abstractNumId="6">
    <w:lvl w:ilvl="0">
      <w:start w:val="2"/>
      <w:numFmt w:val="decimal"/>
      <w:lvlText w:val="%1"/>
      <w:lvlJc w:val="left"/>
      <w:pPr>
        <w:ind w:left="1066" w:hanging="567.0000000000002"/>
      </w:pPr>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26" w:hanging="360"/>
      </w:pPr>
      <w:rPr>
        <w:rFonts w:ascii="Noto Sans Symbols" w:cs="Noto Sans Symbols" w:eastAsia="Noto Sans Symbols" w:hAnsi="Noto Sans Symbols"/>
        <w:sz w:val="22"/>
        <w:szCs w:val="22"/>
      </w:rPr>
    </w:lvl>
    <w:lvl w:ilvl="3">
      <w:start w:val="1"/>
      <w:numFmt w:val="bullet"/>
      <w:lvlText w:val="•"/>
      <w:lvlJc w:val="left"/>
      <w:pPr>
        <w:ind w:left="3376" w:hanging="360"/>
      </w:pPr>
      <w:rPr/>
    </w:lvl>
    <w:lvl w:ilvl="4">
      <w:start w:val="1"/>
      <w:numFmt w:val="bullet"/>
      <w:lvlText w:val="•"/>
      <w:lvlJc w:val="left"/>
      <w:pPr>
        <w:ind w:left="4355" w:hanging="360"/>
      </w:pPr>
      <w:rPr/>
    </w:lvl>
    <w:lvl w:ilvl="5">
      <w:start w:val="1"/>
      <w:numFmt w:val="bullet"/>
      <w:lvlText w:val="•"/>
      <w:lvlJc w:val="left"/>
      <w:pPr>
        <w:ind w:left="5333" w:hanging="360"/>
      </w:pPr>
      <w:rPr/>
    </w:lvl>
    <w:lvl w:ilvl="6">
      <w:start w:val="1"/>
      <w:numFmt w:val="bullet"/>
      <w:lvlText w:val="•"/>
      <w:lvlJc w:val="left"/>
      <w:pPr>
        <w:ind w:left="6312" w:hanging="360"/>
      </w:pPr>
      <w:rPr/>
    </w:lvl>
    <w:lvl w:ilvl="7">
      <w:start w:val="1"/>
      <w:numFmt w:val="bullet"/>
      <w:lvlText w:val="•"/>
      <w:lvlJc w:val="left"/>
      <w:pPr>
        <w:ind w:left="7290" w:hanging="360"/>
      </w:pPr>
      <w:rPr/>
    </w:lvl>
    <w:lvl w:ilvl="8">
      <w:start w:val="1"/>
      <w:numFmt w:val="bullet"/>
      <w:lvlText w:val="•"/>
      <w:lvlJc w:val="left"/>
      <w:pPr>
        <w:ind w:left="8269"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066" w:hanging="567"/>
    </w:pPr>
    <w:rPr>
      <w:sz w:val="26"/>
      <w:szCs w:val="2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20"/>
      <w:ind w:left="1352" w:hanging="853"/>
    </w:pPr>
  </w:style>
  <w:style w:type="paragraph" w:styleId="BodyText">
    <w:name w:val="Body Text"/>
    <w:basedOn w:val="Normal"/>
    <w:uiPriority w:val="1"/>
    <w:qFormat w:val="1"/>
  </w:style>
  <w:style w:type="paragraph" w:styleId="ListParagraph">
    <w:name w:val="List Paragraph"/>
    <w:basedOn w:val="Normal"/>
    <w:uiPriority w:val="1"/>
    <w:qFormat w:val="1"/>
    <w:pPr>
      <w:ind w:left="1066" w:hanging="567"/>
    </w:pPr>
  </w:style>
  <w:style w:type="paragraph" w:styleId="TableParagraph" w:customStyle="1">
    <w:name w:val="Table Paragraph"/>
    <w:basedOn w:val="Normal"/>
    <w:uiPriority w:val="1"/>
    <w:qFormat w:val="1"/>
    <w:pPr>
      <w:spacing w:before="85"/>
      <w:ind w:left="107"/>
    </w:pPr>
  </w:style>
  <w:style w:type="paragraph" w:styleId="Header">
    <w:name w:val="header"/>
    <w:basedOn w:val="Normal"/>
    <w:link w:val="HeaderChar"/>
    <w:uiPriority w:val="99"/>
    <w:unhideWhenUsed w:val="1"/>
    <w:rsid w:val="0095699D"/>
    <w:pPr>
      <w:tabs>
        <w:tab w:val="center" w:pos="4513"/>
        <w:tab w:val="right" w:pos="9026"/>
      </w:tabs>
    </w:pPr>
  </w:style>
  <w:style w:type="character" w:styleId="HeaderChar" w:customStyle="1">
    <w:name w:val="Header Char"/>
    <w:basedOn w:val="DefaultParagraphFont"/>
    <w:link w:val="Header"/>
    <w:uiPriority w:val="99"/>
    <w:rsid w:val="0095699D"/>
    <w:rPr>
      <w:rFonts w:ascii="Calibri" w:cs="Calibri" w:eastAsia="Calibri" w:hAnsi="Calibri"/>
      <w:lang w:bidi="en-GB" w:eastAsia="en-GB" w:val="en-GB"/>
    </w:rPr>
  </w:style>
  <w:style w:type="paragraph" w:styleId="Footer">
    <w:name w:val="footer"/>
    <w:basedOn w:val="Normal"/>
    <w:link w:val="FooterChar"/>
    <w:uiPriority w:val="99"/>
    <w:unhideWhenUsed w:val="1"/>
    <w:rsid w:val="0095699D"/>
    <w:pPr>
      <w:tabs>
        <w:tab w:val="center" w:pos="4513"/>
        <w:tab w:val="right" w:pos="9026"/>
      </w:tabs>
    </w:pPr>
  </w:style>
  <w:style w:type="character" w:styleId="FooterChar" w:customStyle="1">
    <w:name w:val="Footer Char"/>
    <w:basedOn w:val="DefaultParagraphFont"/>
    <w:link w:val="Footer"/>
    <w:uiPriority w:val="99"/>
    <w:rsid w:val="0095699D"/>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0NBIGA/gFxpdn5rRAUx1SBe+Ig==">CgMxLjAyCGguZ2pkZ3hzMgloLjMwajB6bGwyCWguMWZvYjl0ZTIJaC4zem55c2g3MgloLjJldDkycDAyCGgudHlqY3d0MgloLjNkeTZ2a20yCWguMXQzaDVzZjIJaC40ZDM0b2c4MgloLjJzOGV5bzEyCWguMTdkcDh2dTIJaC4zcmRjcmpuMgloLjI2aW4xcmcyCGgubG54Yno5MgloLjM1bmt1bjIyCWguMWtzdjR1djIJaC40NHNpbmlvOAByITFQOTVJZXJSZkdZSzJEeHdNSWFZbEVIMFlmTWxybTNw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2020-06-04T12:58:00Z</dcterms:created>
  <dc:creator>Sarah Parker (HF)</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Microsoft® Word 2016</vt:lpwstr>
  </property>
  <property fmtid="{D5CDD505-2E9C-101B-9397-08002B2CF9AE}" pid="4" name="LastSaved">
    <vt:filetime>2020-06-04T00:00:00Z</vt:filetime>
  </property>
</Properties>
</file>