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ageBreakBefore w:val="0"/>
        <w:spacing w:before="127" w:lineRule="auto"/>
        <w:ind w:left="221" w:firstLine="0"/>
        <w:rPr>
          <w:rFonts w:ascii="Calibri" w:cs="Calibri" w:eastAsia="Calibri" w:hAnsi="Calibri"/>
          <w:b w:val="0"/>
        </w:rPr>
      </w:pPr>
      <w:r w:rsidDel="00000000" w:rsidR="00000000" w:rsidRPr="00000000">
        <w:rPr>
          <w:rtl w:val="0"/>
        </w:rPr>
      </w:r>
    </w:p>
    <w:p w:rsidR="00000000" w:rsidDel="00000000" w:rsidP="00000000" w:rsidRDefault="00000000" w:rsidRPr="00000000" w14:paraId="00000002">
      <w:pPr>
        <w:pStyle w:val="Heading1"/>
        <w:pageBreakBefore w:val="0"/>
        <w:spacing w:before="127" w:lineRule="auto"/>
        <w:ind w:left="221" w:firstLine="0"/>
        <w:rPr>
          <w:rFonts w:ascii="Calibri" w:cs="Calibri" w:eastAsia="Calibri" w:hAnsi="Calibri"/>
          <w:b w:val="0"/>
        </w:rPr>
      </w:pPr>
      <w:r w:rsidDel="00000000" w:rsidR="00000000" w:rsidRPr="00000000">
        <w:rPr>
          <w:rtl w:val="0"/>
        </w:rPr>
      </w:r>
    </w:p>
    <w:p w:rsidR="00000000" w:rsidDel="00000000" w:rsidP="00000000" w:rsidRDefault="00000000" w:rsidRPr="00000000" w14:paraId="00000003">
      <w:pPr>
        <w:pageBreakBefore w:val="0"/>
        <w:spacing w:line="276" w:lineRule="auto"/>
        <w:ind w:left="126"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Whistleblowing Policy </w:t>
      </w:r>
    </w:p>
    <w:p w:rsidR="00000000" w:rsidDel="00000000" w:rsidP="00000000" w:rsidRDefault="00000000" w:rsidRPr="00000000" w14:paraId="00000004">
      <w:pPr>
        <w:spacing w:line="276" w:lineRule="auto"/>
        <w:ind w:firstLine="126"/>
        <w:rPr>
          <w:rFonts w:ascii="Brandon Grotesque" w:cs="Brandon Grotesque" w:eastAsia="Brandon Grotesque" w:hAnsi="Brandon Grotesque"/>
          <w:b w:val="1"/>
          <w:color w:val="ffcb05"/>
          <w:sz w:val="40"/>
          <w:szCs w:val="40"/>
        </w:rPr>
      </w:pPr>
      <w:r w:rsidDel="00000000" w:rsidR="00000000" w:rsidRPr="00000000">
        <w:rPr>
          <w:rFonts w:ascii="Brandon Grotesque" w:cs="Brandon Grotesque" w:eastAsia="Brandon Grotesque" w:hAnsi="Brandon Grotesque"/>
          <w:b w:val="1"/>
          <w:color w:val="ffcb05"/>
          <w:sz w:val="40"/>
          <w:szCs w:val="40"/>
          <w:rtl w:val="0"/>
        </w:rPr>
        <w:t xml:space="preserve">Journey Independent School</w:t>
      </w:r>
    </w:p>
    <w:p w:rsidR="00000000" w:rsidDel="00000000" w:rsidP="00000000" w:rsidRDefault="00000000" w:rsidRPr="00000000" w14:paraId="00000005">
      <w:pPr>
        <w:pageBreakBefore w:val="0"/>
        <w:spacing w:line="276" w:lineRule="auto"/>
        <w:ind w:left="126" w:firstLine="0"/>
        <w:rPr>
          <w:rFonts w:ascii="Brandon Grotesque" w:cs="Brandon Grotesque" w:eastAsia="Brandon Grotesque" w:hAnsi="Brandon Grotesque"/>
          <w:b w:val="1"/>
          <w:color w:val="da1c5c"/>
          <w:sz w:val="32"/>
          <w:szCs w:val="32"/>
        </w:rPr>
      </w:pPr>
      <w:r w:rsidDel="00000000" w:rsidR="00000000" w:rsidRPr="00000000">
        <w:rPr>
          <w:rFonts w:ascii="Brandon Grotesque" w:cs="Brandon Grotesque" w:eastAsia="Brandon Grotesque" w:hAnsi="Brandon Grotesque"/>
          <w:b w:val="1"/>
          <w:color w:val="da1c5c"/>
          <w:sz w:val="32"/>
          <w:szCs w:val="32"/>
          <w:rtl w:val="0"/>
        </w:rPr>
        <w:t xml:space="preserve">September 2025</w:t>
      </w:r>
    </w:p>
    <w:p w:rsidR="00000000" w:rsidDel="00000000" w:rsidP="00000000" w:rsidRDefault="00000000" w:rsidRPr="00000000" w14:paraId="00000006">
      <w:pPr>
        <w:pStyle w:val="Heading1"/>
        <w:pageBreakBefore w:val="0"/>
        <w:spacing w:before="127" w:lineRule="auto"/>
        <w:ind w:left="221" w:firstLine="0"/>
        <w:rPr>
          <w:rFonts w:ascii="Calibri" w:cs="Calibri" w:eastAsia="Calibri" w:hAnsi="Calibri"/>
          <w:b w:val="0"/>
        </w:rPr>
      </w:pPr>
      <w:r w:rsidDel="00000000" w:rsidR="00000000" w:rsidRPr="00000000">
        <w:rPr>
          <w:rtl w:val="0"/>
        </w:rPr>
      </w:r>
    </w:p>
    <w:p w:rsidR="00000000" w:rsidDel="00000000" w:rsidP="00000000" w:rsidRDefault="00000000" w:rsidRPr="00000000" w14:paraId="00000007">
      <w:pPr>
        <w:pStyle w:val="Heading1"/>
        <w:pageBreakBefore w:val="0"/>
        <w:spacing w:before="127" w:lineRule="auto"/>
        <w:ind w:left="221" w:firstLine="0"/>
        <w:rPr>
          <w:rFonts w:ascii="Calibri" w:cs="Calibri" w:eastAsia="Calibri" w:hAnsi="Calibri"/>
          <w:b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-752472</wp:posOffset>
            </wp:positionH>
            <wp:positionV relativeFrom="paragraph">
              <wp:posOffset>9525</wp:posOffset>
            </wp:positionV>
            <wp:extent cx="7549515" cy="6184900"/>
            <wp:effectExtent b="0" l="0" r="0" t="0"/>
            <wp:wrapSquare wrapText="bothSides" distB="0" distT="0" distL="0" distR="0"/>
            <wp:docPr id="3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7549515" cy="6184900"/>
                    </a:xfrm>
                    <a:prstGeom prst="rect"/>
                    <a:ln/>
                  </pic:spPr>
                </pic:pic>
              </a:graphicData>
            </a:graphic>
          </wp:anchor>
        </w:drawing>
      </w:r>
    </w:p>
    <w:p w:rsidR="00000000" w:rsidDel="00000000" w:rsidP="00000000" w:rsidRDefault="00000000" w:rsidRPr="00000000" w14:paraId="00000008">
      <w:pPr>
        <w:pStyle w:val="Heading1"/>
        <w:pageBreakBefore w:val="0"/>
        <w:spacing w:before="127" w:lineRule="auto"/>
        <w:ind w:left="221" w:firstLine="0"/>
        <w:rPr>
          <w:rFonts w:ascii="Calibri" w:cs="Calibri" w:eastAsia="Calibri" w:hAnsi="Calibri"/>
          <w:b w:val="0"/>
        </w:rPr>
      </w:pPr>
      <w:r w:rsidDel="00000000" w:rsidR="00000000" w:rsidRPr="00000000">
        <w:rPr>
          <w:rtl w:val="0"/>
        </w:rPr>
      </w:r>
    </w:p>
    <w:p w:rsidR="00000000" w:rsidDel="00000000" w:rsidP="00000000" w:rsidRDefault="00000000" w:rsidRPr="00000000" w14:paraId="00000009">
      <w:pPr>
        <w:pStyle w:val="Heading1"/>
        <w:pageBreakBefore w:val="0"/>
        <w:spacing w:before="127" w:lineRule="auto"/>
        <w:ind w:left="221" w:firstLine="0"/>
        <w:rPr>
          <w:rFonts w:ascii="Calibri" w:cs="Calibri" w:eastAsia="Calibri" w:hAnsi="Calibri"/>
          <w:b w:val="0"/>
        </w:rPr>
      </w:pPr>
      <w:r w:rsidDel="00000000" w:rsidR="00000000" w:rsidRPr="00000000">
        <w:rPr>
          <w:rtl w:val="0"/>
        </w:rPr>
      </w:r>
    </w:p>
    <w:p w:rsidR="00000000" w:rsidDel="00000000" w:rsidP="00000000" w:rsidRDefault="00000000" w:rsidRPr="00000000" w14:paraId="0000000A">
      <w:pPr>
        <w:pStyle w:val="Heading1"/>
        <w:pageBreakBefore w:val="0"/>
        <w:spacing w:before="127" w:lineRule="auto"/>
        <w:ind w:left="221" w:firstLine="0"/>
        <w:rPr>
          <w:rFonts w:ascii="Calibri" w:cs="Calibri" w:eastAsia="Calibri" w:hAnsi="Calibri"/>
          <w:b w:val="0"/>
        </w:rPr>
      </w:pPr>
      <w:r w:rsidDel="00000000" w:rsidR="00000000" w:rsidRPr="00000000">
        <w:rPr>
          <w:rtl w:val="0"/>
        </w:rPr>
      </w:r>
    </w:p>
    <w:p w:rsidR="00000000" w:rsidDel="00000000" w:rsidP="00000000" w:rsidRDefault="00000000" w:rsidRPr="00000000" w14:paraId="0000000B">
      <w:pPr>
        <w:pStyle w:val="Heading1"/>
        <w:pageBreakBefore w:val="0"/>
        <w:spacing w:before="127" w:lineRule="auto"/>
        <w:ind w:left="0" w:firstLine="0"/>
        <w:rPr>
          <w:rFonts w:ascii="Calibri" w:cs="Calibri" w:eastAsia="Calibri" w:hAnsi="Calibri"/>
          <w:b w:val="0"/>
        </w:rPr>
      </w:pPr>
      <w:r w:rsidDel="00000000" w:rsidR="00000000" w:rsidRPr="00000000">
        <w:rPr>
          <w:rtl w:val="0"/>
        </w:rPr>
      </w:r>
    </w:p>
    <w:p w:rsidR="00000000" w:rsidDel="00000000" w:rsidP="00000000" w:rsidRDefault="00000000" w:rsidRPr="00000000" w14:paraId="0000000C">
      <w:pPr>
        <w:pStyle w:val="Heading1"/>
        <w:pageBreakBefore w:val="0"/>
        <w:spacing w:before="127" w:lineRule="auto"/>
        <w:ind w:left="0" w:firstLine="0"/>
        <w:rPr>
          <w:rFonts w:ascii="Calibri" w:cs="Calibri" w:eastAsia="Calibri" w:hAnsi="Calibri"/>
          <w:b w:val="0"/>
        </w:rPr>
      </w:pPr>
      <w:r w:rsidDel="00000000" w:rsidR="00000000" w:rsidRPr="00000000">
        <w:rPr>
          <w:rtl w:val="0"/>
        </w:rPr>
      </w:r>
    </w:p>
    <w:p w:rsidR="00000000" w:rsidDel="00000000" w:rsidP="00000000" w:rsidRDefault="00000000" w:rsidRPr="00000000" w14:paraId="0000000D">
      <w:pPr>
        <w:pageBreakBefore w:val="0"/>
        <w:rPr>
          <w:rFonts w:ascii="Calibri" w:cs="Calibri" w:eastAsia="Calibri" w:hAnsi="Calibri"/>
          <w:b w:val="1"/>
          <w:color w:val="ffc000"/>
          <w:sz w:val="28"/>
          <w:szCs w:val="28"/>
        </w:rPr>
      </w:pPr>
      <w:r w:rsidDel="00000000" w:rsidR="00000000" w:rsidRPr="00000000">
        <w:rPr>
          <w:rFonts w:ascii="Calibri" w:cs="Calibri" w:eastAsia="Calibri" w:hAnsi="Calibri"/>
          <w:b w:val="1"/>
          <w:color w:val="ffc000"/>
          <w:sz w:val="28"/>
          <w:szCs w:val="28"/>
          <w:rtl w:val="0"/>
        </w:rPr>
        <w:t xml:space="preserve">Whistleblowing Policy</w:t>
      </w:r>
    </w:p>
    <w:sdt>
      <w:sdtPr>
        <w:id w:val="44110593"/>
        <w:docPartObj>
          <w:docPartGallery w:val="Table of Contents"/>
          <w:docPartUnique w:val="1"/>
        </w:docPartObj>
      </w:sdtPr>
      <w:sdtContent>
        <w:p w:rsidR="00000000" w:rsidDel="00000000" w:rsidP="00000000" w:rsidRDefault="00000000" w:rsidRPr="00000000" w14:paraId="0000000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727"/>
              <w:tab w:val="right" w:leader="none" w:pos="9480"/>
            </w:tabs>
            <w:spacing w:after="0" w:before="255" w:line="240" w:lineRule="auto"/>
            <w:ind w:left="726" w:right="0" w:hanging="267"/>
            <w:jc w:val="left"/>
            <w:rPr>
              <w:rFonts w:ascii="Calibri" w:cs="Calibri" w:eastAsia="Calibri" w:hAnsi="Calibri"/>
              <w:b w:val="0"/>
              <w:i w:val="0"/>
              <w:smallCaps w:val="0"/>
              <w:strike w:val="0"/>
              <w:color w:val="ffc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Introduction</w:t>
              <w:tab/>
              <w:t xml:space="preserve">3</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730"/>
              <w:tab w:val="right" w:leader="none" w:pos="9480"/>
            </w:tabs>
            <w:spacing w:after="0" w:before="135" w:line="240" w:lineRule="auto"/>
            <w:ind w:left="729" w:right="0" w:hanging="270"/>
            <w:jc w:val="left"/>
            <w:rPr>
              <w:rFonts w:ascii="Calibri" w:cs="Calibri" w:eastAsia="Calibri" w:hAnsi="Calibri"/>
              <w:b w:val="0"/>
              <w:i w:val="0"/>
              <w:smallCaps w:val="0"/>
              <w:strike w:val="0"/>
              <w:color w:val="ffc000"/>
              <w:sz w:val="22"/>
              <w:szCs w:val="22"/>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Aims</w:t>
              <w:tab/>
            </w:r>
          </w:hyperlink>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4</w:t>
          </w:r>
        </w:p>
        <w:p w:rsidR="00000000" w:rsidDel="00000000" w:rsidP="00000000" w:rsidRDefault="00000000" w:rsidRPr="00000000" w14:paraId="0000001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727"/>
              <w:tab w:val="right" w:leader="none" w:pos="9480"/>
            </w:tabs>
            <w:spacing w:after="0" w:before="135" w:line="240" w:lineRule="auto"/>
            <w:ind w:left="726" w:right="0" w:hanging="267"/>
            <w:jc w:val="left"/>
            <w:rPr/>
          </w:pPr>
          <w:hyperlink w:anchor="_heading=h.1fob9te">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Scope of the Procedure</w:t>
              <w:tab/>
            </w:r>
          </w:hyperlink>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5</w:t>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ffc000"/>
              <w:sz w:val="22"/>
              <w:szCs w:val="22"/>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ab/>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30"/>
          <w:tab w:val="right" w:leader="none" w:pos="9481"/>
        </w:tabs>
        <w:spacing w:after="0" w:before="132" w:line="240" w:lineRule="auto"/>
        <w:ind w:left="0" w:right="0" w:firstLine="0"/>
        <w:jc w:val="left"/>
        <w:rPr>
          <w:rFonts w:ascii="Calibri" w:cs="Calibri" w:eastAsia="Calibri" w:hAnsi="Calibri"/>
          <w:b w:val="0"/>
          <w:i w:val="0"/>
          <w:smallCaps w:val="0"/>
          <w:strike w:val="0"/>
          <w:color w:val="ffc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pageBreakBefore w:val="0"/>
        <w:rPr>
          <w:rFonts w:ascii="Calibri" w:cs="Calibri" w:eastAsia="Calibri" w:hAnsi="Calibri"/>
          <w:b w:val="1"/>
          <w:color w:val="ffc000"/>
        </w:rPr>
      </w:pPr>
      <w:r w:rsidDel="00000000" w:rsidR="00000000" w:rsidRPr="00000000">
        <w:rPr>
          <w:rtl w:val="0"/>
        </w:rPr>
      </w:r>
    </w:p>
    <w:p w:rsidR="00000000" w:rsidDel="00000000" w:rsidP="00000000" w:rsidRDefault="00000000" w:rsidRPr="00000000" w14:paraId="00000014">
      <w:pPr>
        <w:pageBreakBefore w:val="0"/>
        <w:tabs>
          <w:tab w:val="left" w:leader="none" w:pos="1110"/>
        </w:tabs>
        <w:rPr>
          <w:rFonts w:ascii="Calibri" w:cs="Calibri" w:eastAsia="Calibri" w:hAnsi="Calibri"/>
          <w:b w:val="1"/>
          <w:color w:val="ffc000"/>
          <w:sz w:val="28"/>
          <w:szCs w:val="28"/>
        </w:rPr>
      </w:pPr>
      <w:r w:rsidDel="00000000" w:rsidR="00000000" w:rsidRPr="00000000">
        <w:rPr>
          <w:rFonts w:ascii="Calibri" w:cs="Calibri" w:eastAsia="Calibri" w:hAnsi="Calibri"/>
          <w:b w:val="1"/>
          <w:color w:val="ffc000"/>
          <w:sz w:val="28"/>
          <w:szCs w:val="28"/>
          <w:rtl w:val="0"/>
        </w:rPr>
        <w:t xml:space="preserve">Whistleblowing Procedure</w:t>
      </w:r>
    </w:p>
    <w:sdt>
      <w:sdtPr>
        <w:id w:val="1955177220"/>
        <w:docPartObj>
          <w:docPartGallery w:val="Table of Contents"/>
          <w:docPartUnique w:val="1"/>
        </w:docPartObj>
      </w:sdtPr>
      <w:sdtContent>
        <w:p w:rsidR="00000000" w:rsidDel="00000000" w:rsidP="00000000" w:rsidRDefault="00000000" w:rsidRPr="00000000" w14:paraId="0000001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727"/>
              <w:tab w:val="right" w:leader="none" w:pos="9480"/>
            </w:tabs>
            <w:spacing w:after="0" w:before="255" w:line="240" w:lineRule="auto"/>
            <w:ind w:left="726" w:right="0" w:hanging="267"/>
            <w:jc w:val="left"/>
            <w:rPr>
              <w:rFonts w:ascii="Calibri" w:cs="Calibri" w:eastAsia="Calibri" w:hAnsi="Calibri"/>
              <w:b w:val="0"/>
              <w:i w:val="0"/>
              <w:smallCaps w:val="0"/>
              <w:strike w:val="0"/>
              <w:color w:val="ffc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How to Raise Concerns</w:t>
              <w:tab/>
              <w:t xml:space="preserve">7</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730"/>
              <w:tab w:val="right" w:leader="none" w:pos="9480"/>
            </w:tabs>
            <w:spacing w:after="0" w:before="135" w:line="240" w:lineRule="auto"/>
            <w:ind w:left="729" w:right="0" w:hanging="270"/>
            <w:jc w:val="left"/>
            <w:rPr>
              <w:rFonts w:ascii="Calibri" w:cs="Calibri" w:eastAsia="Calibri" w:hAnsi="Calibri"/>
              <w:b w:val="0"/>
              <w:i w:val="0"/>
              <w:smallCaps w:val="0"/>
              <w:strike w:val="0"/>
              <w:color w:val="ffc000"/>
              <w:sz w:val="22"/>
              <w:szCs w:val="22"/>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How the Centre will Respond</w:t>
              <w:tab/>
              <w:t xml:space="preserve">7</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727"/>
              <w:tab w:val="right" w:leader="none" w:pos="9480"/>
            </w:tabs>
            <w:spacing w:after="0" w:before="135" w:line="240" w:lineRule="auto"/>
            <w:ind w:left="726" w:right="0" w:hanging="267"/>
            <w:jc w:val="left"/>
            <w:rPr/>
          </w:pPr>
          <w:hyperlink w:anchor="_heading=h.1fob9te">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How Concerns Can be Taken Further</w:t>
              <w:tab/>
              <w:t xml:space="preserve">9</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30"/>
              <w:tab w:val="right" w:leader="none" w:pos="9481"/>
            </w:tabs>
            <w:spacing w:after="0" w:before="132" w:line="240" w:lineRule="auto"/>
            <w:ind w:left="459" w:right="0" w:firstLine="0"/>
            <w:jc w:val="left"/>
            <w:rPr>
              <w:rFonts w:ascii="Calibri" w:cs="Calibri" w:eastAsia="Calibri" w:hAnsi="Calibri"/>
              <w:b w:val="0"/>
              <w:i w:val="0"/>
              <w:smallCaps w:val="0"/>
              <w:strike w:val="0"/>
              <w:color w:val="ffc000"/>
              <w:sz w:val="22"/>
              <w:szCs w:val="22"/>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9">
      <w:pPr>
        <w:pageBreakBefore w:val="0"/>
        <w:tabs>
          <w:tab w:val="left" w:leader="none" w:pos="3405"/>
        </w:tabs>
        <w:rPr>
          <w:rFonts w:ascii="Calibri" w:cs="Calibri" w:eastAsia="Calibri" w:hAnsi="Calibri"/>
          <w:sz w:val="24"/>
          <w:szCs w:val="24"/>
        </w:rPr>
        <w:sectPr>
          <w:headerReference r:id="rId8" w:type="default"/>
          <w:headerReference r:id="rId9" w:type="first"/>
          <w:footerReference r:id="rId10" w:type="first"/>
          <w:pgSz w:h="16860" w:w="11920" w:orient="portrait"/>
          <w:pgMar w:bottom="1380" w:top="980" w:left="1220" w:right="1340" w:header="690" w:footer="1192"/>
          <w:pgNumType w:start="1"/>
        </w:sectPr>
      </w:pPr>
      <w:r w:rsidDel="00000000" w:rsidR="00000000" w:rsidRPr="00000000">
        <w:rPr>
          <w:rFonts w:ascii="Calibri" w:cs="Calibri" w:eastAsia="Calibri" w:hAnsi="Calibri"/>
          <w:sz w:val="24"/>
          <w:szCs w:val="24"/>
          <w:rtl w:val="0"/>
        </w:rPr>
        <w:tab/>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pStyle w:val="Heading1"/>
        <w:pageBreakBefore w:val="0"/>
        <w:ind w:left="221" w:firstLine="0"/>
        <w:rPr>
          <w:rFonts w:ascii="Calibri" w:cs="Calibri" w:eastAsia="Calibri" w:hAnsi="Calibri"/>
          <w:color w:val="ffc000"/>
          <w:sz w:val="28"/>
          <w:szCs w:val="28"/>
        </w:rPr>
      </w:pPr>
      <w:r w:rsidDel="00000000" w:rsidR="00000000" w:rsidRPr="00000000">
        <w:rPr>
          <w:rFonts w:ascii="Calibri" w:cs="Calibri" w:eastAsia="Calibri" w:hAnsi="Calibri"/>
          <w:color w:val="ffc000"/>
          <w:sz w:val="28"/>
          <w:szCs w:val="28"/>
          <w:rtl w:val="0"/>
        </w:rPr>
        <w:t xml:space="preserve">Whistleblowing Policy</w:t>
      </w:r>
    </w:p>
    <w:p w:rsidR="00000000" w:rsidDel="00000000" w:rsidP="00000000" w:rsidRDefault="00000000" w:rsidRPr="00000000" w14:paraId="0000001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941"/>
          <w:tab w:val="left" w:leader="none" w:pos="942"/>
        </w:tabs>
        <w:spacing w:after="0" w:before="250" w:line="240" w:lineRule="auto"/>
        <w:ind w:left="941" w:right="0" w:hanging="721"/>
        <w:jc w:val="left"/>
        <w:rPr>
          <w:rFonts w:ascii="Calibri" w:cs="Calibri" w:eastAsia="Calibri" w:hAnsi="Calibri"/>
          <w:b w:val="0"/>
          <w:i w:val="0"/>
          <w:smallCaps w:val="0"/>
          <w:strike w:val="0"/>
          <w:color w:val="ffc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c000"/>
          <w:sz w:val="24"/>
          <w:szCs w:val="24"/>
          <w:u w:val="none"/>
          <w:shd w:fill="auto" w:val="clear"/>
          <w:vertAlign w:val="baseline"/>
          <w:rtl w:val="0"/>
        </w:rPr>
        <w:t xml:space="preserve">Introduction</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942"/>
        </w:tabs>
        <w:spacing w:after="0" w:before="0" w:line="201" w:lineRule="auto"/>
        <w:ind w:left="941" w:right="112"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Journey </w:t>
      </w:r>
      <w:r w:rsidDel="00000000" w:rsidR="00000000" w:rsidRPr="00000000">
        <w:rPr>
          <w:rFonts w:ascii="Calibri" w:cs="Calibri" w:eastAsia="Calibri" w:hAnsi="Calibri"/>
          <w:sz w:val="24"/>
          <w:szCs w:val="24"/>
          <w:rtl w:val="0"/>
        </w:rPr>
        <w:t xml:space="preserve">Independent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is committed to achieving the highest possible standards of service and ethical standards.</w:t>
      </w:r>
    </w:p>
    <w:p w:rsidR="00000000" w:rsidDel="00000000" w:rsidP="00000000" w:rsidRDefault="00000000" w:rsidRPr="00000000" w14:paraId="00000020">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942"/>
        </w:tabs>
        <w:spacing w:after="0" w:before="287" w:line="201" w:lineRule="auto"/>
        <w:ind w:left="941" w:right="111"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Whistleblowing is the reporting by workers/employees, or ex-workers/employees, of wrongdoing such as fraud, malpractice, mismanagement, breach of health and safety law, child safeguarding concerns or any other illegal or unethical act on the part of management, the governing body, the Centre or by fellow employees.</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941"/>
          <w:tab w:val="left" w:leader="none" w:pos="942"/>
        </w:tabs>
        <w:spacing w:after="0" w:before="0" w:line="201" w:lineRule="auto"/>
        <w:ind w:left="941" w:right="105" w:hanging="72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Some examples of malpractice or illegal or unethical practice that may be reported under the Whistleblowing Procedure include:</w:t>
      </w:r>
    </w:p>
    <w:p w:rsidR="00000000" w:rsidDel="00000000" w:rsidP="00000000" w:rsidRDefault="00000000" w:rsidRPr="00000000" w14:paraId="00000023">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122" w:line="201" w:lineRule="auto"/>
        <w:ind w:left="1302" w:right="105"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criminal offence (e.g. fraud, corruption or theft) has been/is likely to be committed;</w:t>
      </w:r>
    </w:p>
    <w:p w:rsidR="00000000" w:rsidDel="00000000" w:rsidP="00000000" w:rsidRDefault="00000000" w:rsidRPr="00000000" w14:paraId="00000024">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80" w:line="240" w:lineRule="auto"/>
        <w:ind w:left="1302" w:right="0" w:hanging="36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miscarriage of justice has been/is likely to occur;</w:t>
      </w:r>
    </w:p>
    <w:p w:rsidR="00000000" w:rsidDel="00000000" w:rsidP="00000000" w:rsidRDefault="00000000" w:rsidRPr="00000000" w14:paraId="00000025">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7" w:line="240" w:lineRule="auto"/>
        <w:ind w:left="1302" w:right="0" w:hanging="36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health or safety of any individual has been/is likely to be endangered;</w:t>
      </w:r>
    </w:p>
    <w:p w:rsidR="00000000" w:rsidDel="00000000" w:rsidP="00000000" w:rsidRDefault="00000000" w:rsidRPr="00000000" w14:paraId="00000026">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7" w:line="240" w:lineRule="auto"/>
        <w:ind w:left="1302" w:right="0" w:hanging="36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environment has been/is likely to be damaged;</w:t>
      </w:r>
    </w:p>
    <w:p w:rsidR="00000000" w:rsidDel="00000000" w:rsidP="00000000" w:rsidRDefault="00000000" w:rsidRPr="00000000" w14:paraId="00000027">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7" w:line="240" w:lineRule="auto"/>
        <w:ind w:left="1302" w:right="0" w:hanging="36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Public funds are being used in an unauthorised manner;</w:t>
      </w:r>
    </w:p>
    <w:p w:rsidR="00000000" w:rsidDel="00000000" w:rsidP="00000000" w:rsidRDefault="00000000" w:rsidRPr="00000000" w14:paraId="00000028">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303"/>
        </w:tabs>
        <w:spacing w:after="0" w:before="109" w:line="201" w:lineRule="auto"/>
        <w:ind w:left="1302" w:right="106" w:hanging="360.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Centre’s governance arrangements have or are not being observed or are being breached by students or staff;</w:t>
      </w:r>
    </w:p>
    <w:p w:rsidR="00000000" w:rsidDel="00000000" w:rsidP="00000000" w:rsidRDefault="00000000" w:rsidRPr="00000000" w14:paraId="00000029">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303"/>
        </w:tabs>
        <w:spacing w:after="0" w:before="122" w:line="201" w:lineRule="auto"/>
        <w:ind w:left="1302" w:right="117" w:hanging="360.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Sexual or physical abuse of any employee or student is taking place (subject to the Child Safeguarding Procedure in the case of children);</w:t>
      </w:r>
    </w:p>
    <w:p w:rsidR="00000000" w:rsidDel="00000000" w:rsidP="00000000" w:rsidRDefault="00000000" w:rsidRPr="00000000" w14:paraId="0000002A">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303"/>
        </w:tabs>
        <w:spacing w:after="0" w:before="122" w:line="201" w:lineRule="auto"/>
        <w:ind w:left="1302" w:right="116" w:hanging="360.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Discrimination is occurring to any member of staff or student as defined within the Equalities Act 2010 (where it has not been successfully addressed through the Dignity at Work Policy);</w:t>
      </w:r>
    </w:p>
    <w:p w:rsidR="00000000" w:rsidDel="00000000" w:rsidP="00000000" w:rsidRDefault="00000000" w:rsidRPr="00000000" w14:paraId="0000002B">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303"/>
        </w:tabs>
        <w:spacing w:after="0" w:before="80" w:line="240" w:lineRule="auto"/>
        <w:ind w:left="1302" w:right="0" w:hanging="362"/>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other form of improper action or conduct is taking place;</w:t>
      </w:r>
    </w:p>
    <w:p w:rsidR="00000000" w:rsidDel="00000000" w:rsidP="00000000" w:rsidRDefault="00000000" w:rsidRPr="00000000" w14:paraId="0000002C">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303"/>
        </w:tabs>
        <w:spacing w:after="0" w:before="67" w:line="240" w:lineRule="auto"/>
        <w:ind w:left="1302" w:right="0" w:hanging="362"/>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Public examination maladministration;</w:t>
      </w:r>
    </w:p>
    <w:p w:rsidR="00000000" w:rsidDel="00000000" w:rsidP="00000000" w:rsidRDefault="00000000" w:rsidRPr="00000000" w14:paraId="0000002D">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303"/>
        </w:tabs>
        <w:spacing w:after="0" w:before="109" w:line="201" w:lineRule="auto"/>
        <w:ind w:left="1302" w:right="105" w:hanging="360.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Information relating to any of the above is being deliberately concealed or attempts are being made to conceal the same.</w:t>
      </w:r>
    </w:p>
    <w:p w:rsidR="00000000" w:rsidDel="00000000" w:rsidP="00000000" w:rsidRDefault="00000000" w:rsidRPr="00000000" w14:paraId="0000002E">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927"/>
        </w:tabs>
        <w:spacing w:after="0" w:before="288" w:line="201" w:lineRule="auto"/>
        <w:ind w:left="926" w:right="106" w:hanging="706"/>
        <w:jc w:val="both"/>
        <w:rPr>
          <w:rFonts w:ascii="Calibri" w:cs="Calibri" w:eastAsia="Calibri" w:hAnsi="Calibri"/>
          <w:b w:val="0"/>
          <w:i w:val="0"/>
          <w:smallCaps w:val="0"/>
          <w:strike w:val="0"/>
          <w:color w:val="000000"/>
          <w:sz w:val="24"/>
          <w:szCs w:val="24"/>
          <w:u w:val="none"/>
          <w:shd w:fill="auto" w:val="clear"/>
          <w:vertAlign w:val="baseline"/>
        </w:rPr>
        <w:sectPr>
          <w:type w:val="nextPage"/>
          <w:pgSz w:h="16860" w:w="11920" w:orient="portrait"/>
          <w:pgMar w:bottom="1380" w:top="1380" w:left="1220" w:right="1340" w:header="690" w:footer="1192"/>
          <w:pgNumType w:start="4"/>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policy does not remove a worker/employee’s rights to raise their concerns directly with the Police, or other external body, if they become aware, or suspect, illegal activity is taking place within the Centre, including the abuse of a child or children. Nor does this policy negate the statutory rights of a worker/employee. However, workers/employees would be encouraged to also raise this with someone at an appropriate level within the Centre so that the Centre is able to offer full </w:t>
      </w:r>
      <w:r w:rsidDel="00000000" w:rsidR="00000000" w:rsidRPr="00000000">
        <w:rPr>
          <w:rFonts w:ascii="Calibri" w:cs="Calibri" w:eastAsia="Calibri" w:hAnsi="Calibri"/>
          <w:sz w:val="24"/>
          <w:szCs w:val="24"/>
          <w:rtl w:val="0"/>
        </w:rPr>
        <w:t xml:space="preserve">cooperation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the Police. In the case of child safeguarding this matter should be referred to the Centre’s Designated Safeguarding  Person.</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927"/>
        </w:tabs>
        <w:spacing w:after="0" w:before="130" w:line="201" w:lineRule="auto"/>
        <w:ind w:left="926" w:right="111" w:hanging="70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Centre has prepared this policy and procedure so as to enable workers/employees to raise their concerns about such malpractice(s) at an early stage and in the right way. The Centre </w:t>
      </w:r>
      <w:r w:rsidDel="00000000" w:rsidR="00000000" w:rsidRPr="00000000">
        <w:rPr>
          <w:rFonts w:ascii="Calibri" w:cs="Calibri" w:eastAsia="Calibri" w:hAnsi="Calibri"/>
          <w:sz w:val="24"/>
          <w:szCs w:val="24"/>
          <w:rtl w:val="0"/>
        </w:rPr>
        <w:t xml:space="preserve">encourages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workers/employees to raise </w:t>
      </w:r>
      <w:r w:rsidDel="00000000" w:rsidR="00000000" w:rsidRPr="00000000">
        <w:rPr>
          <w:rFonts w:ascii="Calibri" w:cs="Calibri" w:eastAsia="Calibri" w:hAnsi="Calibri"/>
          <w:sz w:val="24"/>
          <w:szCs w:val="24"/>
          <w:rtl w:val="0"/>
        </w:rPr>
        <w:t xml:space="preserve">any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sz w:val="24"/>
          <w:szCs w:val="24"/>
          <w:rtl w:val="0"/>
        </w:rPr>
        <w:t xml:space="preserve">potential issue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when it is just a concern, rather than wait for concrete proof.</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927"/>
        </w:tabs>
        <w:spacing w:after="0" w:before="0" w:line="201" w:lineRule="auto"/>
        <w:ind w:left="926" w:right="110" w:hanging="70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something is troubling a worker/employee, which they think the Centre should know about or </w:t>
      </w:r>
      <w:r w:rsidDel="00000000" w:rsidR="00000000" w:rsidRPr="00000000">
        <w:rPr>
          <w:rFonts w:ascii="Calibri" w:cs="Calibri" w:eastAsia="Calibri" w:hAnsi="Calibri"/>
          <w:sz w:val="24"/>
          <w:szCs w:val="24"/>
          <w:rtl w:val="0"/>
        </w:rPr>
        <w:t xml:space="preserve">investigate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then they should use this policy. If, however, the worker/employee is aggrieved about their personal position, the Grievance Policy should be used. The Whistleblowing Procedure is primarily for concerns where the interests of others or of the organisation itself are at risk.</w:t>
      </w:r>
    </w:p>
    <w:p w:rsidR="00000000" w:rsidDel="00000000" w:rsidP="00000000" w:rsidRDefault="00000000" w:rsidRPr="00000000" w14:paraId="00000034">
      <w:pPr>
        <w:pStyle w:val="Heading1"/>
        <w:pageBreakBefore w:val="0"/>
        <w:numPr>
          <w:ilvl w:val="0"/>
          <w:numId w:val="3"/>
        </w:numPr>
        <w:tabs>
          <w:tab w:val="left" w:leader="none" w:pos="942"/>
        </w:tabs>
        <w:spacing w:before="287" w:lineRule="auto"/>
        <w:ind w:left="941" w:hanging="721"/>
        <w:jc w:val="both"/>
        <w:rPr>
          <w:rFonts w:ascii="Calibri" w:cs="Calibri" w:eastAsia="Calibri" w:hAnsi="Calibri"/>
          <w:b w:val="0"/>
          <w:color w:val="ffc000"/>
        </w:rPr>
      </w:pPr>
      <w:r w:rsidDel="00000000" w:rsidR="00000000" w:rsidRPr="00000000">
        <w:rPr>
          <w:rFonts w:ascii="Calibri" w:cs="Calibri" w:eastAsia="Calibri" w:hAnsi="Calibri"/>
          <w:b w:val="0"/>
          <w:color w:val="ffc000"/>
          <w:rtl w:val="0"/>
        </w:rPr>
        <w:t xml:space="preserve">Aims</w:t>
      </w:r>
    </w:p>
    <w:p w:rsidR="00000000" w:rsidDel="00000000" w:rsidP="00000000" w:rsidRDefault="00000000" w:rsidRPr="00000000" w14:paraId="00000035">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942"/>
        </w:tabs>
        <w:spacing w:after="0" w:before="255" w:line="240" w:lineRule="auto"/>
        <w:ind w:left="941" w:right="0"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Whistleblowing Policy and Procedure aims to:</w:t>
      </w:r>
    </w:p>
    <w:p w:rsidR="00000000" w:rsidDel="00000000" w:rsidP="00000000" w:rsidRDefault="00000000" w:rsidRPr="00000000" w14:paraId="00000036">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303"/>
        </w:tabs>
        <w:spacing w:after="0" w:before="109" w:line="201" w:lineRule="auto"/>
        <w:ind w:left="1302" w:right="110" w:hanging="360.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workers/employees in the Centre to feel confident in raising serious concerns and to question and act upon their concerns;</w:t>
      </w:r>
    </w:p>
    <w:p w:rsidR="00000000" w:rsidDel="00000000" w:rsidP="00000000" w:rsidRDefault="00000000" w:rsidRPr="00000000" w14:paraId="00000037">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303"/>
        </w:tabs>
        <w:spacing w:after="0" w:before="80" w:line="240" w:lineRule="auto"/>
        <w:ind w:left="1302" w:right="0" w:hanging="362"/>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Establish a fair and impartial </w:t>
      </w:r>
      <w:r w:rsidDel="00000000" w:rsidR="00000000" w:rsidRPr="00000000">
        <w:rPr>
          <w:rFonts w:ascii="Calibri" w:cs="Calibri" w:eastAsia="Calibri" w:hAnsi="Calibri"/>
          <w:sz w:val="24"/>
          <w:szCs w:val="24"/>
          <w:rtl w:val="0"/>
        </w:rPr>
        <w:t xml:space="preserve">investigative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procedure;</w:t>
      </w:r>
    </w:p>
    <w:p w:rsidR="00000000" w:rsidDel="00000000" w:rsidP="00000000" w:rsidRDefault="00000000" w:rsidRPr="00000000" w14:paraId="00000038">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303"/>
        </w:tabs>
        <w:spacing w:after="0" w:before="109" w:line="201" w:lineRule="auto"/>
        <w:ind w:left="1302" w:right="112" w:hanging="360.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ways for employees in the Centre to raise those concerns and get feedback on any action taken as a result;</w:t>
      </w:r>
    </w:p>
    <w:p w:rsidR="00000000" w:rsidDel="00000000" w:rsidP="00000000" w:rsidRDefault="00000000" w:rsidRPr="00000000" w14:paraId="00000039">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303"/>
        </w:tabs>
        <w:spacing w:after="0" w:before="122" w:line="201" w:lineRule="auto"/>
        <w:ind w:left="1302" w:right="114" w:hanging="360.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Ensure that workers/employees in or working in the Centre get a response to their concerns;</w:t>
      </w:r>
    </w:p>
    <w:p w:rsidR="00000000" w:rsidDel="00000000" w:rsidP="00000000" w:rsidRDefault="00000000" w:rsidRPr="00000000" w14:paraId="0000003A">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303"/>
        </w:tabs>
        <w:spacing w:after="0" w:before="122" w:line="201" w:lineRule="auto"/>
        <w:ind w:left="1302" w:right="107" w:hanging="360.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Ensure that workers/employees working in the Centre are aware how to pursue their concerns and the appropriate steps to take if they are not satisfied with any action;</w:t>
      </w:r>
    </w:p>
    <w:p w:rsidR="00000000" w:rsidDel="00000000" w:rsidP="00000000" w:rsidRDefault="00000000" w:rsidRPr="00000000" w14:paraId="0000003B">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303"/>
        </w:tabs>
        <w:spacing w:after="0" w:before="123" w:line="201" w:lineRule="auto"/>
        <w:ind w:left="1302" w:right="109" w:hanging="360.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Reassure workers/employees in the Centre that if they raise any concerns in good faith and reasonably believe them to be true, they will be protected from possible reprisals or victimisation. These assurances are set out in Section 4 below.</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941"/>
          <w:tab w:val="left" w:leader="none" w:pos="942"/>
        </w:tabs>
        <w:spacing w:after="0" w:before="0" w:line="201" w:lineRule="auto"/>
        <w:ind w:left="941" w:right="117" w:hanging="72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not intended to be used where other more appropriate procedures are available, for example:</w:t>
      </w:r>
    </w:p>
    <w:p w:rsidR="00000000" w:rsidDel="00000000" w:rsidP="00000000" w:rsidRDefault="00000000" w:rsidRPr="00000000" w14:paraId="0000003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80" w:line="240" w:lineRule="auto"/>
        <w:ind w:left="1302" w:right="0" w:hanging="36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Grievances (see Grievance Procedure)</w:t>
      </w:r>
    </w:p>
    <w:p w:rsidR="00000000" w:rsidDel="00000000" w:rsidP="00000000" w:rsidRDefault="00000000" w:rsidRPr="00000000" w14:paraId="0000003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7" w:line="240" w:lineRule="auto"/>
        <w:ind w:left="1302" w:right="0" w:hanging="36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Harassment or Discrimination (see Grievance Procedure)</w:t>
      </w:r>
    </w:p>
    <w:p w:rsidR="00000000" w:rsidDel="00000000" w:rsidP="00000000" w:rsidRDefault="00000000" w:rsidRPr="00000000" w14:paraId="0000004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7" w:line="240" w:lineRule="auto"/>
        <w:ind w:left="1302" w:right="0" w:hanging="36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Child Safeguarding (see Child Safeguarding Policy)</w:t>
      </w:r>
    </w:p>
    <w:p w:rsidR="00000000" w:rsidDel="00000000" w:rsidP="00000000" w:rsidRDefault="00000000" w:rsidRPr="00000000" w14:paraId="0000004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7" w:line="240" w:lineRule="auto"/>
        <w:ind w:left="1302" w:right="0" w:hanging="36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Parental Complaints (see Complaints Procedure)</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 w:line="201" w:lineRule="auto"/>
        <w:ind w:left="941" w:right="108"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60" w:w="11920" w:orient="portrait"/>
          <w:pgMar w:bottom="1380" w:top="1380" w:left="1220" w:right="1340" w:header="690" w:footer="1192"/>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 worker/employee is unsure of which procedure to use, advice can be sought from HR or the employee’s trade union representative.</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47">
      <w:pPr>
        <w:pStyle w:val="Heading1"/>
        <w:pageBreakBefore w:val="0"/>
        <w:numPr>
          <w:ilvl w:val="0"/>
          <w:numId w:val="3"/>
        </w:numPr>
        <w:tabs>
          <w:tab w:val="left" w:leader="none" w:pos="941"/>
          <w:tab w:val="left" w:leader="none" w:pos="942"/>
        </w:tabs>
        <w:spacing w:before="126" w:lineRule="auto"/>
        <w:ind w:left="941" w:hanging="721"/>
        <w:rPr>
          <w:rFonts w:ascii="Calibri" w:cs="Calibri" w:eastAsia="Calibri" w:hAnsi="Calibri"/>
          <w:b w:val="0"/>
          <w:color w:val="ffc000"/>
        </w:rPr>
      </w:pPr>
      <w:r w:rsidDel="00000000" w:rsidR="00000000" w:rsidRPr="00000000">
        <w:rPr>
          <w:rFonts w:ascii="Calibri" w:cs="Calibri" w:eastAsia="Calibri" w:hAnsi="Calibri"/>
          <w:b w:val="0"/>
          <w:color w:val="ffc000"/>
          <w:rtl w:val="0"/>
        </w:rPr>
        <w:t xml:space="preserve">Scope of the Policy and Procedure</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927"/>
        </w:tabs>
        <w:spacing w:after="0" w:before="0" w:line="201" w:lineRule="auto"/>
        <w:ind w:left="926" w:right="104" w:hanging="70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policy and procedure may be used by all worker</w:t>
      </w:r>
      <w:r w:rsidDel="00000000" w:rsidR="00000000" w:rsidRPr="00000000">
        <w:rPr>
          <w:rFonts w:ascii="Calibri" w:cs="Calibri" w:eastAsia="Calibri" w:hAnsi="Calibri"/>
          <w:sz w:val="24"/>
          <w:szCs w:val="24"/>
          <w:rtl w:val="0"/>
        </w:rPr>
        <w:t xml:space="preserv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/employees of the Centre. The term workers/employees broadly includes employees, contractors, agency workers/employees, trainees, volunteers and a person who is or was subject to a contract to undertake work or services for the Centre. This includes permanent and temporary employees, and employees seconded to a third party. Any concerns relating to the third party, if relevant to the employee’s secondment, can also be raised under this procedure.</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942"/>
        </w:tabs>
        <w:spacing w:after="0" w:before="0" w:line="201" w:lineRule="auto"/>
        <w:ind w:left="941" w:right="112"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Local Centre Council Governors may also use this policy to raise concerns.</w:t>
      </w:r>
    </w:p>
    <w:p w:rsidR="00000000" w:rsidDel="00000000" w:rsidP="00000000" w:rsidRDefault="00000000" w:rsidRPr="00000000" w14:paraId="0000004C">
      <w:pPr>
        <w:pStyle w:val="Heading1"/>
        <w:pageBreakBefore w:val="0"/>
        <w:numPr>
          <w:ilvl w:val="0"/>
          <w:numId w:val="3"/>
        </w:numPr>
        <w:tabs>
          <w:tab w:val="left" w:leader="none" w:pos="941"/>
          <w:tab w:val="left" w:leader="none" w:pos="942"/>
        </w:tabs>
        <w:spacing w:before="284" w:lineRule="auto"/>
        <w:ind w:left="941" w:hanging="721"/>
        <w:rPr>
          <w:rFonts w:ascii="Calibri" w:cs="Calibri" w:eastAsia="Calibri" w:hAnsi="Calibri"/>
          <w:b w:val="0"/>
          <w:color w:val="ffc000"/>
        </w:rPr>
      </w:pPr>
      <w:r w:rsidDel="00000000" w:rsidR="00000000" w:rsidRPr="00000000">
        <w:rPr>
          <w:rFonts w:ascii="Calibri" w:cs="Calibri" w:eastAsia="Calibri" w:hAnsi="Calibri"/>
          <w:b w:val="0"/>
          <w:color w:val="ffc000"/>
          <w:rtl w:val="0"/>
        </w:rPr>
        <w:t xml:space="preserve">Assurances to Workers/Employees</w:t>
      </w:r>
    </w:p>
    <w:p w:rsidR="00000000" w:rsidDel="00000000" w:rsidP="00000000" w:rsidRDefault="00000000" w:rsidRPr="00000000" w14:paraId="0000004D">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941"/>
          <w:tab w:val="left" w:leader="none" w:pos="942"/>
        </w:tabs>
        <w:spacing w:after="0" w:before="256" w:line="240" w:lineRule="auto"/>
        <w:ind w:left="941" w:right="0" w:hanging="72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ensure worker/employees have the right to disclose a concern</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 w:line="201" w:lineRule="auto"/>
        <w:ind w:left="941" w:right="107"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Black" w:cs="Arial Black" w:eastAsia="Arial Black" w:hAnsi="Arial Black"/>
          <w:b w:val="0"/>
          <w:i w:val="0"/>
          <w:smallCaps w:val="0"/>
          <w:strike w:val="0"/>
          <w:color w:val="bfbfbf"/>
          <w:sz w:val="24"/>
          <w:szCs w:val="24"/>
          <w:u w:val="none"/>
          <w:shd w:fill="auto" w:val="clear"/>
          <w:vertAlign w:val="baseline"/>
          <w:rtl w:val="0"/>
        </w:rPr>
        <w:t xml:space="preserve">4.1.1</w:t>
      </w:r>
      <w:r w:rsidDel="00000000" w:rsidR="00000000" w:rsidRPr="00000000">
        <w:rPr>
          <w:rFonts w:ascii="Calibri" w:cs="Calibri" w:eastAsia="Calibri" w:hAnsi="Calibri"/>
          <w:b w:val="0"/>
          <w:i w:val="0"/>
          <w:smallCaps w:val="0"/>
          <w:strike w:val="0"/>
          <w:color w:val="bfbfbf"/>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Workers/employees have the right to disclose a concern/issue if the Centre  does not deal with a matter they have raised. However, the duty of fidelity is implied by the law in every contract of employment and prohibits workers/employees from disclosing employers’ confidential information, unless it is the public interest that information is disclosed or unless the Centre fails to properly consider or deal with the issue.</w:t>
      </w:r>
    </w:p>
    <w:p w:rsidR="00000000" w:rsidDel="00000000" w:rsidP="00000000" w:rsidRDefault="00000000" w:rsidRPr="00000000" w14:paraId="0000004F">
      <w:pPr>
        <w:pStyle w:val="Heading1"/>
        <w:pageBreakBefore w:val="0"/>
        <w:numPr>
          <w:ilvl w:val="1"/>
          <w:numId w:val="3"/>
        </w:numPr>
        <w:tabs>
          <w:tab w:val="left" w:leader="none" w:pos="941"/>
          <w:tab w:val="left" w:leader="none" w:pos="942"/>
        </w:tabs>
        <w:spacing w:before="249" w:lineRule="auto"/>
        <w:ind w:left="941" w:hanging="721"/>
        <w:rPr>
          <w:rFonts w:ascii="Calibri" w:cs="Calibri" w:eastAsia="Calibri" w:hAnsi="Calibri"/>
          <w:b w:val="0"/>
        </w:rPr>
      </w:pPr>
      <w:r w:rsidDel="00000000" w:rsidR="00000000" w:rsidRPr="00000000">
        <w:rPr>
          <w:rFonts w:ascii="Calibri" w:cs="Calibri" w:eastAsia="Calibri" w:hAnsi="Calibri"/>
          <w:b w:val="0"/>
          <w:rtl w:val="0"/>
        </w:rPr>
        <w:t xml:space="preserve">To protect and safeguard workers/employees</w:t>
      </w:r>
    </w:p>
    <w:p w:rsidR="00000000" w:rsidDel="00000000" w:rsidP="00000000" w:rsidRDefault="00000000" w:rsidRPr="00000000" w14:paraId="00000050">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leader="none" w:pos="942"/>
        </w:tabs>
        <w:spacing w:after="0" w:before="274" w:line="201" w:lineRule="auto"/>
        <w:ind w:left="941" w:right="107"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 worker/employee makes a disclosure, either internally or externally, on one or more of the matters listed in this policy and they have a reasonable belief that the concern is real and they are acting in good faith, the worker/employee will not suffer any detriment, even if after investigation it transpires that the concern is unfounded. The Centre will not tolerate any harassment or victimisation (including informal pressures) and will take appropriate action to protect workers/employees who raise a concern in good faith.</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leader="none" w:pos="942"/>
        </w:tabs>
        <w:spacing w:after="0" w:before="130" w:line="201" w:lineRule="auto"/>
        <w:ind w:left="941" w:right="112" w:hanging="72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 worker/employee requests that their identity is protected, the Centre will not disclose it unless required to do so in law. If the situation arises where the Centre is unable to resolve the concern without revealing the worker/employees’ identity (for instance because the worker/employee’s evidence is needed in court), the Centre will discuss with the worker/employee how the matter should proceed. However, it must be stated that if a worker/employee chooses not to disclose their identity it will be much more difficult for us to look into the matter or to protect your position or to give the worker/employee feedback. Accordingly, while we consider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anonymous reports, it will not be possible to apply all aspects of this policy for concerns raised anonymously.</w:t>
      </w:r>
    </w:p>
    <w:p w:rsidR="00000000" w:rsidDel="00000000" w:rsidP="00000000" w:rsidRDefault="00000000" w:rsidRPr="00000000" w14:paraId="00000053">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leader="none" w:pos="942"/>
        </w:tabs>
        <w:spacing w:after="0" w:before="287" w:line="201" w:lineRule="auto"/>
        <w:ind w:left="941" w:right="107"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action will be taken against anyone who makes an allegation in good faith, reasonably believing it to be true, even if the allegation is not subsequently confirmed by the investigation.</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01" w:lineRule="auto"/>
        <w:ind w:left="941" w:right="10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However, this policy does not provide protection to workers/employees who disclose information to the media or the press under the guise of ‘Whistleblowing’. It is important that if the worker/employee has a genuine concern, you follow the stages of this policy to ensure its resolution.</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leader="none" w:pos="942"/>
        </w:tabs>
        <w:spacing w:after="0" w:before="0" w:line="201" w:lineRule="auto"/>
        <w:ind w:left="941" w:right="111"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investigation into allegations of potential malpractice will not influence or be influenced by any disciplinary or redundancy procedures already taking place concerning the employee/worker.</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leader="none" w:pos="942"/>
        </w:tabs>
        <w:spacing w:after="0" w:before="0" w:line="201" w:lineRule="auto"/>
        <w:ind w:left="941" w:right="105" w:hanging="721"/>
        <w:jc w:val="both"/>
        <w:rPr>
          <w:rFonts w:ascii="Calibri" w:cs="Calibri" w:eastAsia="Calibri" w:hAnsi="Calibri"/>
          <w:b w:val="0"/>
          <w:i w:val="0"/>
          <w:smallCaps w:val="0"/>
          <w:strike w:val="0"/>
          <w:color w:val="000000"/>
          <w:sz w:val="24"/>
          <w:szCs w:val="24"/>
          <w:u w:val="none"/>
          <w:shd w:fill="auto" w:val="clear"/>
          <w:vertAlign w:val="baseline"/>
        </w:rPr>
        <w:sectPr>
          <w:footerReference r:id="rId11" w:type="default"/>
          <w:type w:val="nextPage"/>
          <w:pgSz w:h="16860" w:w="11920" w:orient="portrait"/>
          <w:pgMar w:bottom="1380" w:top="980" w:left="1220" w:right="1340" w:header="690" w:footer="1192"/>
          <w:pgNumType w:start="7"/>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Support will be provided to the worker/employee in order to minimise any difficulties, which the worker/employee may experience. This may include advice on giving evidence if needed. Meetings may, if necessary, be arranged off-site with the worker/employee and the worker/employee has the right to be represented, if the worker/employee so wishes</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0" w:lineRule="auto"/>
        <w:ind w:left="251"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5C">
      <w:pPr>
        <w:pStyle w:val="Heading1"/>
        <w:pageBreakBefore w:val="0"/>
        <w:spacing w:before="127" w:lineRule="auto"/>
        <w:ind w:left="221" w:firstLine="0"/>
        <w:rPr>
          <w:rFonts w:ascii="Calibri" w:cs="Calibri" w:eastAsia="Calibri" w:hAnsi="Calibri"/>
          <w:color w:val="ffc000"/>
          <w:sz w:val="28"/>
          <w:szCs w:val="28"/>
        </w:rPr>
      </w:pPr>
      <w:r w:rsidDel="00000000" w:rsidR="00000000" w:rsidRPr="00000000">
        <w:rPr>
          <w:rFonts w:ascii="Calibri" w:cs="Calibri" w:eastAsia="Calibri" w:hAnsi="Calibri"/>
          <w:color w:val="ffc000"/>
          <w:sz w:val="28"/>
          <w:szCs w:val="28"/>
          <w:rtl w:val="0"/>
        </w:rPr>
        <w:t xml:space="preserve">Whistleblowing Procedure</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41"/>
          <w:tab w:val="left" w:leader="none" w:pos="942"/>
        </w:tabs>
        <w:spacing w:after="0" w:before="0" w:line="240" w:lineRule="auto"/>
        <w:ind w:left="941" w:right="0" w:hanging="721"/>
        <w:jc w:val="left"/>
        <w:rPr>
          <w:rFonts w:ascii="Calibri" w:cs="Calibri" w:eastAsia="Calibri" w:hAnsi="Calibri"/>
          <w:b w:val="0"/>
          <w:i w:val="0"/>
          <w:smallCaps w:val="0"/>
          <w:strike w:val="0"/>
          <w:color w:val="ffc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c000"/>
          <w:sz w:val="24"/>
          <w:szCs w:val="24"/>
          <w:u w:val="none"/>
          <w:shd w:fill="auto" w:val="clear"/>
          <w:vertAlign w:val="baseline"/>
          <w:rtl w:val="0"/>
        </w:rPr>
        <w:t xml:space="preserve">How to Raise Concerns</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942"/>
        </w:tabs>
        <w:spacing w:after="0" w:before="0" w:line="201" w:lineRule="auto"/>
        <w:ind w:left="941" w:right="108"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worker/employee is unsure whether to use this Whistleblowing Procedure or the worker/employee wants independent advice at any stage, the worker/employee is advised to contact:</w:t>
      </w:r>
    </w:p>
    <w:p w:rsidR="00000000" w:rsidDel="00000000" w:rsidP="00000000" w:rsidRDefault="00000000" w:rsidRPr="00000000" w14:paraId="00000061">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1363"/>
        </w:tabs>
        <w:spacing w:after="0" w:before="81" w:line="240" w:lineRule="auto"/>
        <w:ind w:left="1362" w:right="0" w:hanging="43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applicable the workers/employees relevant trade union; or</w:t>
      </w:r>
    </w:p>
    <w:p w:rsidR="00000000" w:rsidDel="00000000" w:rsidP="00000000" w:rsidRDefault="00000000" w:rsidRPr="00000000" w14:paraId="00000062">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1363"/>
        </w:tabs>
        <w:spacing w:after="0" w:before="109" w:line="201" w:lineRule="auto"/>
        <w:ind w:left="1362" w:right="113" w:hanging="435.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independent charity Protect (formerly Public Concern at Work) on 020 3117 2520. Their lawyers can give the worker/employee confidential advice at any stage about how to raise a concern about serious malpractice at work.</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927"/>
        </w:tabs>
        <w:spacing w:after="0" w:before="0" w:line="201" w:lineRule="auto"/>
        <w:ind w:left="926" w:right="112" w:hanging="70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 soon as the worker/employee becomes reasonably concerned the worker/employee should firstly raise the issue either orally or in writing with the workers/employees’ line manager or CEO (unless s/he is the potential transgressor, in which case write to one of the following individuals:</w:t>
      </w:r>
    </w:p>
    <w:p w:rsidR="00000000" w:rsidDel="00000000" w:rsidP="00000000" w:rsidRDefault="00000000" w:rsidRPr="00000000" w14:paraId="0000006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647"/>
          <w:tab w:val="left" w:leader="none" w:pos="1648"/>
        </w:tabs>
        <w:spacing w:after="0" w:before="82" w:line="240" w:lineRule="auto"/>
        <w:ind w:left="1647"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Chief Executive</w:t>
      </w:r>
    </w:p>
    <w:p w:rsidR="00000000" w:rsidDel="00000000" w:rsidP="00000000" w:rsidRDefault="00000000" w:rsidRPr="00000000" w14:paraId="0000006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647"/>
          <w:tab w:val="left" w:leader="none" w:pos="1648"/>
        </w:tabs>
        <w:spacing w:after="0" w:before="67" w:line="240" w:lineRule="auto"/>
        <w:ind w:left="1647"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HR Manager</w:t>
      </w:r>
    </w:p>
    <w:p w:rsidR="00000000" w:rsidDel="00000000" w:rsidP="00000000" w:rsidRDefault="00000000" w:rsidRPr="00000000" w14:paraId="0000006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647"/>
          <w:tab w:val="left" w:leader="none" w:pos="1648"/>
        </w:tabs>
        <w:spacing w:after="0" w:before="66" w:line="240" w:lineRule="auto"/>
        <w:ind w:left="1647"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Centre Manager </w:t>
      </w:r>
    </w:p>
    <w:p w:rsidR="00000000" w:rsidDel="00000000" w:rsidP="00000000" w:rsidRDefault="00000000" w:rsidRPr="00000000" w14:paraId="0000006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647"/>
          <w:tab w:val="left" w:leader="none" w:pos="1648"/>
        </w:tabs>
        <w:spacing w:after="0" w:before="67" w:line="240" w:lineRule="auto"/>
        <w:ind w:left="1647"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Line Manager</w:t>
      </w:r>
    </w:p>
    <w:p w:rsidR="00000000" w:rsidDel="00000000" w:rsidP="00000000" w:rsidRDefault="00000000" w:rsidRPr="00000000" w14:paraId="00000069">
      <w:pPr>
        <w:pStyle w:val="Heading1"/>
        <w:pageBreakBefore w:val="0"/>
        <w:numPr>
          <w:ilvl w:val="0"/>
          <w:numId w:val="9"/>
        </w:numPr>
        <w:tabs>
          <w:tab w:val="left" w:leader="none" w:pos="941"/>
          <w:tab w:val="left" w:leader="none" w:pos="942"/>
        </w:tabs>
        <w:spacing w:before="283" w:lineRule="auto"/>
        <w:ind w:left="941" w:hanging="721"/>
        <w:rPr>
          <w:rFonts w:ascii="Calibri" w:cs="Calibri" w:eastAsia="Calibri" w:hAnsi="Calibri"/>
          <w:b w:val="0"/>
          <w:color w:val="ffc000"/>
        </w:rPr>
      </w:pPr>
      <w:r w:rsidDel="00000000" w:rsidR="00000000" w:rsidRPr="00000000">
        <w:rPr>
          <w:rFonts w:ascii="Calibri" w:cs="Calibri" w:eastAsia="Calibri" w:hAnsi="Calibri"/>
          <w:b w:val="0"/>
          <w:color w:val="ffc000"/>
          <w:rtl w:val="0"/>
        </w:rPr>
        <w:t xml:space="preserve">How the Centre Will Respond</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942"/>
        </w:tabs>
        <w:spacing w:after="0" w:before="0" w:line="201" w:lineRule="auto"/>
        <w:ind w:left="941" w:right="105"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Once the worker/employee has informed the Centre (Chief Executive Officer) of their concern, an investigating officer (someone who has no previous involvement) will be appointed who will look into it to assess initially what action should be taken. They will aim to interview the worker/employee within 10 working days, in confidence, or earlier if there is an immediate danger to loss of life or serious injury or illegal activity that need immediate Police involvement and will:</w:t>
      </w:r>
    </w:p>
    <w:p w:rsidR="00000000" w:rsidDel="00000000" w:rsidP="00000000" w:rsidRDefault="00000000" w:rsidRPr="00000000" w14:paraId="0000006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363"/>
        </w:tabs>
        <w:spacing w:after="0" w:before="126" w:line="201" w:lineRule="auto"/>
        <w:ind w:left="1362" w:right="117" w:hanging="435.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Obtain as much information as possible from the worker/employee about the grounds for the belief of malpractice;</w:t>
      </w:r>
    </w:p>
    <w:p w:rsidR="00000000" w:rsidDel="00000000" w:rsidP="00000000" w:rsidRDefault="00000000" w:rsidRPr="00000000" w14:paraId="0000006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363"/>
        </w:tabs>
        <w:spacing w:after="0" w:before="79" w:line="240" w:lineRule="auto"/>
        <w:ind w:left="1362" w:right="0" w:hanging="43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Consult with the worker/employee about further steps which could be taken;</w:t>
      </w:r>
    </w:p>
    <w:p w:rsidR="00000000" w:rsidDel="00000000" w:rsidP="00000000" w:rsidRDefault="00000000" w:rsidRPr="00000000" w14:paraId="0000006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363"/>
        </w:tabs>
        <w:spacing w:after="0" w:before="109" w:line="201" w:lineRule="auto"/>
        <w:ind w:left="1362" w:right="109" w:hanging="435.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 the employer of appropriate routes if the matter does not fall within the Whistleblowing Procedure;</w:t>
      </w:r>
    </w:p>
    <w:p w:rsidR="00000000" w:rsidDel="00000000" w:rsidP="00000000" w:rsidRDefault="00000000" w:rsidRPr="00000000" w14:paraId="0000006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363"/>
        </w:tabs>
        <w:spacing w:after="0" w:before="80" w:line="240" w:lineRule="auto"/>
        <w:ind w:left="1362" w:right="0" w:hanging="437"/>
        <w:jc w:val="both"/>
        <w:rPr>
          <w:rFonts w:ascii="Calibri" w:cs="Calibri" w:eastAsia="Calibri" w:hAnsi="Calibri"/>
          <w:b w:val="0"/>
          <w:i w:val="0"/>
          <w:smallCaps w:val="0"/>
          <w:strike w:val="0"/>
          <w:color w:val="000000"/>
          <w:sz w:val="24"/>
          <w:szCs w:val="24"/>
          <w:u w:val="none"/>
          <w:shd w:fill="auto" w:val="clear"/>
          <w:vertAlign w:val="baseline"/>
        </w:rPr>
        <w:sectPr>
          <w:footerReference r:id="rId12" w:type="default"/>
          <w:type w:val="nextPage"/>
          <w:pgSz w:h="16860" w:w="11920" w:orient="portrait"/>
          <w:pgMar w:bottom="1380" w:top="980" w:left="1220" w:right="1340" w:header="690" w:footer="1192"/>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Report all matters under this procedure to the HR Department or CEO</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0" w:lineRule="auto"/>
        <w:ind w:left="251"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942"/>
        </w:tabs>
        <w:spacing w:after="0" w:before="130" w:line="201" w:lineRule="auto"/>
        <w:ind w:left="941" w:right="112"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 this meeting the worker/employee may be accompanied by a trade union representative or a work colleague. There will also be a note taker present at the meeting.</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941"/>
          <w:tab w:val="left" w:leader="none" w:pos="942"/>
        </w:tabs>
        <w:spacing w:after="0" w:before="0" w:line="201" w:lineRule="auto"/>
        <w:ind w:left="941" w:right="114" w:hanging="72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Within 10 working days of the above meeting the investigating officer will recommend to the Chief Executive Officer one or more of the following:</w:t>
      </w:r>
    </w:p>
    <w:p w:rsidR="00000000" w:rsidDel="00000000" w:rsidP="00000000" w:rsidRDefault="00000000" w:rsidRPr="00000000" w14:paraId="0000007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362"/>
          <w:tab w:val="left" w:leader="none" w:pos="1363"/>
        </w:tabs>
        <w:spacing w:after="0" w:before="80" w:line="240" w:lineRule="auto"/>
        <w:ind w:left="1362" w:right="0" w:hanging="43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matter should be investigated within the Centre’s internal procedures;</w:t>
      </w:r>
    </w:p>
    <w:p w:rsidR="00000000" w:rsidDel="00000000" w:rsidP="00000000" w:rsidRDefault="00000000" w:rsidRPr="00000000" w14:paraId="0000007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362"/>
          <w:tab w:val="left" w:leader="none" w:pos="1363"/>
        </w:tabs>
        <w:spacing w:after="0" w:before="109" w:line="201" w:lineRule="auto"/>
        <w:ind w:left="1362" w:right="113" w:hanging="435.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matter should be investigated by the external auditors appointed by the Centre;</w:t>
      </w:r>
    </w:p>
    <w:p w:rsidR="00000000" w:rsidDel="00000000" w:rsidP="00000000" w:rsidRDefault="00000000" w:rsidRPr="00000000" w14:paraId="0000007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362"/>
          <w:tab w:val="left" w:leader="none" w:pos="1363"/>
        </w:tabs>
        <w:spacing w:after="0" w:before="80" w:line="240" w:lineRule="auto"/>
        <w:ind w:left="1362" w:right="0" w:hanging="43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matter should be reported to an external agency e.g. DfE, EFA, exam board;</w:t>
      </w:r>
    </w:p>
    <w:p w:rsidR="00000000" w:rsidDel="00000000" w:rsidP="00000000" w:rsidRDefault="00000000" w:rsidRPr="00000000" w14:paraId="0000007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362"/>
          <w:tab w:val="left" w:leader="none" w:pos="1363"/>
        </w:tabs>
        <w:spacing w:after="0" w:before="67" w:line="240" w:lineRule="auto"/>
        <w:ind w:left="1362" w:right="0" w:hanging="43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matter should be reported to the Police;</w:t>
      </w:r>
    </w:p>
    <w:p w:rsidR="00000000" w:rsidDel="00000000" w:rsidP="00000000" w:rsidRDefault="00000000" w:rsidRPr="00000000" w14:paraId="0000007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362"/>
          <w:tab w:val="left" w:leader="none" w:pos="1363"/>
        </w:tabs>
        <w:spacing w:after="0" w:before="67" w:line="240" w:lineRule="auto"/>
        <w:ind w:left="1362" w:right="0" w:hanging="43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matter should be reported to the Local Authority Designated Officer;</w:t>
      </w:r>
    </w:p>
    <w:p w:rsidR="00000000" w:rsidDel="00000000" w:rsidP="00000000" w:rsidRDefault="00000000" w:rsidRPr="00000000" w14:paraId="0000007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362"/>
          <w:tab w:val="left" w:leader="none" w:pos="1363"/>
        </w:tabs>
        <w:spacing w:after="0" w:before="66" w:line="240" w:lineRule="auto"/>
        <w:ind w:left="1362" w:right="0" w:hanging="43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further action is required.</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 w:line="240" w:lineRule="auto"/>
        <w:ind w:left="92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However, please note that this list is not exhaustive.</w:t>
      </w:r>
    </w:p>
    <w:p w:rsidR="00000000" w:rsidDel="00000000" w:rsidP="00000000" w:rsidRDefault="00000000" w:rsidRPr="00000000" w14:paraId="0000007D">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942"/>
        </w:tabs>
        <w:spacing w:after="0" w:before="232" w:line="240" w:lineRule="auto"/>
        <w:ind w:left="941" w:right="0"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grounds on which no further action is taken may include:</w:t>
      </w:r>
    </w:p>
    <w:p w:rsidR="00000000" w:rsidDel="00000000" w:rsidP="00000000" w:rsidRDefault="00000000" w:rsidRPr="00000000" w14:paraId="0000007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363"/>
        </w:tabs>
        <w:spacing w:after="0" w:before="110" w:line="201" w:lineRule="auto"/>
        <w:ind w:left="1362" w:right="106" w:hanging="435.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investigator is satisfied that, on the balance of probabilities, there is no evidence that malpractice has occurred, is occurring or is likely to occur;</w:t>
      </w:r>
    </w:p>
    <w:p w:rsidR="00000000" w:rsidDel="00000000" w:rsidP="00000000" w:rsidRDefault="00000000" w:rsidRPr="00000000" w14:paraId="0000007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363"/>
        </w:tabs>
        <w:spacing w:after="0" w:before="79" w:line="240" w:lineRule="auto"/>
        <w:ind w:left="1362" w:right="0" w:hanging="43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investigator is satisfied that the concern has not been raised in good faith;</w:t>
      </w:r>
    </w:p>
    <w:p w:rsidR="00000000" w:rsidDel="00000000" w:rsidP="00000000" w:rsidRDefault="00000000" w:rsidRPr="00000000" w14:paraId="0000008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363"/>
        </w:tabs>
        <w:spacing w:after="0" w:before="110" w:line="201" w:lineRule="auto"/>
        <w:ind w:left="1362" w:right="111" w:hanging="435.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matter is already (or has been) the subject of proceedings under one of the Centre’s other procedures or policies;</w:t>
      </w:r>
    </w:p>
    <w:p w:rsidR="00000000" w:rsidDel="00000000" w:rsidP="00000000" w:rsidRDefault="00000000" w:rsidRPr="00000000" w14:paraId="0000008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363"/>
        </w:tabs>
        <w:spacing w:after="0" w:before="122" w:line="201" w:lineRule="auto"/>
        <w:ind w:left="1362" w:right="108" w:hanging="435.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matter concerned is already the subject of legal proceedings, or has already been referred to the Police, the external auditors, the DfE or other public authority.</w:t>
      </w:r>
    </w:p>
    <w:p w:rsidR="00000000" w:rsidDel="00000000" w:rsidP="00000000" w:rsidRDefault="00000000" w:rsidRPr="00000000" w14:paraId="00000082">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941"/>
          <w:tab w:val="left" w:leader="none" w:pos="942"/>
        </w:tabs>
        <w:spacing w:after="0" w:before="288" w:line="201" w:lineRule="auto"/>
        <w:ind w:left="926" w:right="115" w:hanging="7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Usually, within 10 working days of a concern being raised, the person investigating will write to the person raising the concern:</w:t>
      </w:r>
    </w:p>
    <w:p w:rsidR="00000000" w:rsidDel="00000000" w:rsidP="00000000" w:rsidRDefault="00000000" w:rsidRPr="00000000" w14:paraId="00000083">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1362"/>
          <w:tab w:val="left" w:leader="none" w:pos="1363"/>
        </w:tabs>
        <w:spacing w:after="0" w:before="122" w:line="201" w:lineRule="auto"/>
        <w:ind w:left="1362" w:right="108" w:hanging="435.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Confirming that the concern has been investigated (or a timescale for this if complex);</w:t>
      </w:r>
    </w:p>
    <w:p w:rsidR="00000000" w:rsidDel="00000000" w:rsidP="00000000" w:rsidRDefault="00000000" w:rsidRPr="00000000" w14:paraId="00000084">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1362"/>
          <w:tab w:val="left" w:leader="none" w:pos="1363"/>
        </w:tabs>
        <w:spacing w:after="0" w:before="79" w:line="240" w:lineRule="auto"/>
        <w:ind w:left="1362" w:right="0" w:hanging="43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Confirming (where appropriate) what action the Centre intends to take;</w:t>
      </w:r>
    </w:p>
    <w:p w:rsidR="00000000" w:rsidDel="00000000" w:rsidP="00000000" w:rsidRDefault="00000000" w:rsidRPr="00000000" w14:paraId="00000085">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1362"/>
          <w:tab w:val="left" w:leader="none" w:pos="1363"/>
        </w:tabs>
        <w:spacing w:after="0" w:before="67" w:line="240" w:lineRule="auto"/>
        <w:ind w:left="1362" w:right="0" w:hanging="43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Supplying information on support available to you.</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 w:line="201" w:lineRule="auto"/>
        <w:ind w:left="926" w:right="0" w:firstLine="0"/>
        <w:jc w:val="left"/>
        <w:rPr>
          <w:rFonts w:ascii="Calibri" w:cs="Calibri" w:eastAsia="Calibri" w:hAnsi="Calibri"/>
          <w:b w:val="0"/>
          <w:i w:val="0"/>
          <w:smallCaps w:val="0"/>
          <w:strike w:val="0"/>
          <w:color w:val="000000"/>
          <w:sz w:val="24"/>
          <w:szCs w:val="24"/>
          <w:u w:val="none"/>
          <w:shd w:fill="auto" w:val="clear"/>
          <w:vertAlign w:val="baseline"/>
        </w:rPr>
        <w:sectPr>
          <w:footerReference r:id="rId13" w:type="default"/>
          <w:type w:val="nextPage"/>
          <w:pgSz w:h="16860" w:w="11920" w:orient="portrait"/>
          <w:pgMar w:bottom="1380" w:top="980" w:left="1220" w:right="1340" w:header="690" w:footer="1192"/>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Subject to any legal constraints, the relevant employee will normally be informed of the final outcome of any investigation.</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0" w:lineRule="auto"/>
        <w:ind w:left="251"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8A">
      <w:pPr>
        <w:pStyle w:val="Heading1"/>
        <w:pageBreakBefore w:val="0"/>
        <w:numPr>
          <w:ilvl w:val="0"/>
          <w:numId w:val="9"/>
        </w:numPr>
        <w:tabs>
          <w:tab w:val="left" w:leader="none" w:pos="941"/>
          <w:tab w:val="left" w:leader="none" w:pos="942"/>
        </w:tabs>
        <w:spacing w:before="127" w:lineRule="auto"/>
        <w:ind w:left="941" w:hanging="721"/>
        <w:rPr>
          <w:rFonts w:ascii="Calibri" w:cs="Calibri" w:eastAsia="Calibri" w:hAnsi="Calibri"/>
          <w:b w:val="0"/>
          <w:color w:val="ffc000"/>
        </w:rPr>
      </w:pPr>
      <w:r w:rsidDel="00000000" w:rsidR="00000000" w:rsidRPr="00000000">
        <w:rPr>
          <w:rFonts w:ascii="Calibri" w:cs="Calibri" w:eastAsia="Calibri" w:hAnsi="Calibri"/>
          <w:b w:val="0"/>
          <w:color w:val="ffc000"/>
          <w:rtl w:val="0"/>
        </w:rPr>
        <w:t xml:space="preserve">How Concerns Can Be Taken Further</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942"/>
        </w:tabs>
        <w:spacing w:after="0" w:before="0" w:line="201" w:lineRule="auto"/>
        <w:ind w:left="941" w:right="111"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Worker/employees of the Centre who are not satisfied, at any stage of the process, with the action taken by the Centre and feel that it is right to question the matter further, may consider the following possible contact points:</w:t>
      </w:r>
    </w:p>
    <w:p w:rsidR="00000000" w:rsidDel="00000000" w:rsidP="00000000" w:rsidRDefault="00000000" w:rsidRPr="00000000" w14:paraId="0000008D">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81" w:line="240" w:lineRule="auto"/>
        <w:ind w:left="1302" w:right="0" w:hanging="37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employee’s Trade Union;</w:t>
      </w:r>
    </w:p>
    <w:p w:rsidR="00000000" w:rsidDel="00000000" w:rsidP="00000000" w:rsidRDefault="00000000" w:rsidRPr="00000000" w14:paraId="0000008E">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7" w:line="240" w:lineRule="auto"/>
        <w:ind w:left="1302" w:right="0" w:hanging="37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Citizens Advice Bureau and/or law centre/firm;</w:t>
      </w:r>
    </w:p>
    <w:p w:rsidR="00000000" w:rsidDel="00000000" w:rsidP="00000000" w:rsidRDefault="00000000" w:rsidRPr="00000000" w14:paraId="0000008F">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1302"/>
          <w:tab w:val="left" w:leader="none" w:pos="1303"/>
          <w:tab w:val="left" w:leader="none" w:pos="8147"/>
        </w:tabs>
        <w:spacing w:after="0" w:before="67" w:line="240" w:lineRule="auto"/>
        <w:ind w:left="1302" w:right="0" w:hanging="37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Relevant professional bodies or regulatory organisations (e.g. </w:t>
      </w:r>
      <w:r w:rsidDel="00000000" w:rsidR="00000000" w:rsidRPr="00000000">
        <w:rPr>
          <w:rFonts w:ascii="Calibri" w:cs="Calibri" w:eastAsia="Calibri" w:hAnsi="Calibri"/>
          <w:sz w:val="24"/>
          <w:szCs w:val="24"/>
          <w:rtl w:val="0"/>
        </w:rPr>
        <w:t xml:space="preserve">exam boards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0">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6" w:line="240" w:lineRule="auto"/>
        <w:ind w:left="1302" w:right="0" w:hanging="37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Information Commissioner;</w:t>
      </w:r>
    </w:p>
    <w:p w:rsidR="00000000" w:rsidDel="00000000" w:rsidP="00000000" w:rsidRDefault="00000000" w:rsidRPr="00000000" w14:paraId="00000091">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7" w:line="240" w:lineRule="auto"/>
        <w:ind w:left="1302" w:right="0" w:hanging="37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relevant voluntary organisation;</w:t>
      </w:r>
    </w:p>
    <w:p w:rsidR="00000000" w:rsidDel="00000000" w:rsidP="00000000" w:rsidRDefault="00000000" w:rsidRPr="00000000" w14:paraId="00000092">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7" w:line="240" w:lineRule="auto"/>
        <w:ind w:left="1302" w:right="0" w:hanging="37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Police;</w:t>
      </w:r>
    </w:p>
    <w:p w:rsidR="00000000" w:rsidDel="00000000" w:rsidP="00000000" w:rsidRDefault="00000000" w:rsidRPr="00000000" w14:paraId="00000093">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7" w:line="240" w:lineRule="auto"/>
        <w:ind w:left="1302" w:right="0" w:hanging="37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Health and Safety Executive;</w:t>
      </w:r>
    </w:p>
    <w:p w:rsidR="00000000" w:rsidDel="00000000" w:rsidP="00000000" w:rsidRDefault="00000000" w:rsidRPr="00000000" w14:paraId="00000094">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1302"/>
          <w:tab w:val="left" w:leader="none" w:pos="1303"/>
          <w:tab w:val="left" w:leader="none" w:pos="8147"/>
        </w:tabs>
        <w:spacing w:after="0" w:before="67" w:line="240" w:lineRule="auto"/>
        <w:ind w:left="1302" w:right="0" w:hanging="37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Local Authority Designated Officer or Safeguarding Children’s Board;</w:t>
      </w:r>
    </w:p>
    <w:p w:rsidR="00000000" w:rsidDel="00000000" w:rsidP="00000000" w:rsidRDefault="00000000" w:rsidRPr="00000000" w14:paraId="00000095">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7" w:line="240" w:lineRule="auto"/>
        <w:ind w:left="1302" w:right="0" w:hanging="37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Ofsted;</w:t>
      </w:r>
    </w:p>
    <w:p w:rsidR="00000000" w:rsidDel="00000000" w:rsidP="00000000" w:rsidRDefault="00000000" w:rsidRPr="00000000" w14:paraId="00000096">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7" w:line="240" w:lineRule="auto"/>
        <w:ind w:left="1302" w:right="0" w:hanging="37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Education Funding Agency;</w:t>
      </w:r>
    </w:p>
    <w:p w:rsidR="00000000" w:rsidDel="00000000" w:rsidP="00000000" w:rsidRDefault="00000000" w:rsidRPr="00000000" w14:paraId="00000097">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7" w:line="240" w:lineRule="auto"/>
        <w:ind w:left="1302" w:right="0" w:hanging="37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Department for Education;</w:t>
      </w:r>
    </w:p>
    <w:p w:rsidR="00000000" w:rsidDel="00000000" w:rsidP="00000000" w:rsidRDefault="00000000" w:rsidRPr="00000000" w14:paraId="00000098">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7" w:line="405" w:lineRule="auto"/>
        <w:ind w:left="221" w:right="3424" w:firstLine="70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Her Majesty’s Revenues and Customs(HMRC). Please note that this is not an exhaustive list.</w:t>
      </w:r>
    </w:p>
    <w:p w:rsidR="00000000" w:rsidDel="00000000" w:rsidP="00000000" w:rsidRDefault="00000000" w:rsidRPr="00000000" w14:paraId="00000099">
      <w:pPr>
        <w:pageBreakBefore w:val="0"/>
        <w:rPr/>
      </w:pPr>
      <w:r w:rsidDel="00000000" w:rsidR="00000000" w:rsidRPr="00000000">
        <w:rPr>
          <w:rtl w:val="0"/>
        </w:rPr>
      </w:r>
    </w:p>
    <w:p w:rsidR="00000000" w:rsidDel="00000000" w:rsidP="00000000" w:rsidRDefault="00000000" w:rsidRPr="00000000" w14:paraId="0000009A">
      <w:pPr>
        <w:pageBreakBefore w:val="0"/>
        <w:rPr/>
      </w:pPr>
      <w:r w:rsidDel="00000000" w:rsidR="00000000" w:rsidRPr="00000000">
        <w:rPr>
          <w:rtl w:val="0"/>
        </w:rPr>
      </w:r>
    </w:p>
    <w:p w:rsidR="00000000" w:rsidDel="00000000" w:rsidP="00000000" w:rsidRDefault="00000000" w:rsidRPr="00000000" w14:paraId="0000009B">
      <w:pPr>
        <w:pageBreakBefore w:val="0"/>
        <w:rPr/>
      </w:pPr>
      <w:r w:rsidDel="00000000" w:rsidR="00000000" w:rsidRPr="00000000">
        <w:rPr>
          <w:rtl w:val="0"/>
        </w:rPr>
      </w:r>
    </w:p>
    <w:p w:rsidR="00000000" w:rsidDel="00000000" w:rsidP="00000000" w:rsidRDefault="00000000" w:rsidRPr="00000000" w14:paraId="0000009C">
      <w:pPr>
        <w:pageBreakBefore w:val="0"/>
        <w:rPr/>
      </w:pPr>
      <w:r w:rsidDel="00000000" w:rsidR="00000000" w:rsidRPr="00000000">
        <w:rPr>
          <w:rtl w:val="0"/>
        </w:rPr>
      </w:r>
    </w:p>
    <w:p w:rsidR="00000000" w:rsidDel="00000000" w:rsidP="00000000" w:rsidRDefault="00000000" w:rsidRPr="00000000" w14:paraId="0000009D">
      <w:pPr>
        <w:pageBreakBefore w:val="0"/>
        <w:rPr/>
      </w:pPr>
      <w:r w:rsidDel="00000000" w:rsidR="00000000" w:rsidRPr="00000000">
        <w:rPr>
          <w:rtl w:val="0"/>
        </w:rPr>
      </w:r>
    </w:p>
    <w:p w:rsidR="00000000" w:rsidDel="00000000" w:rsidP="00000000" w:rsidRDefault="00000000" w:rsidRPr="00000000" w14:paraId="0000009E">
      <w:pPr>
        <w:pageBreakBefore w:val="0"/>
        <w:rPr/>
      </w:pPr>
      <w:r w:rsidDel="00000000" w:rsidR="00000000" w:rsidRPr="00000000">
        <w:rPr>
          <w:rtl w:val="0"/>
        </w:rPr>
      </w:r>
    </w:p>
    <w:p w:rsidR="00000000" w:rsidDel="00000000" w:rsidP="00000000" w:rsidRDefault="00000000" w:rsidRPr="00000000" w14:paraId="0000009F">
      <w:pPr>
        <w:pageBreakBefore w:val="0"/>
        <w:rPr/>
      </w:pPr>
      <w:r w:rsidDel="00000000" w:rsidR="00000000" w:rsidRPr="00000000">
        <w:rPr>
          <w:rtl w:val="0"/>
        </w:rPr>
      </w:r>
    </w:p>
    <w:p w:rsidR="00000000" w:rsidDel="00000000" w:rsidP="00000000" w:rsidRDefault="00000000" w:rsidRPr="00000000" w14:paraId="000000A0">
      <w:pPr>
        <w:pageBreakBefore w:val="0"/>
        <w:rPr/>
      </w:pPr>
      <w:r w:rsidDel="00000000" w:rsidR="00000000" w:rsidRPr="00000000">
        <w:rPr>
          <w:rtl w:val="0"/>
        </w:rPr>
      </w:r>
    </w:p>
    <w:p w:rsidR="00000000" w:rsidDel="00000000" w:rsidP="00000000" w:rsidRDefault="00000000" w:rsidRPr="00000000" w14:paraId="000000A1">
      <w:pPr>
        <w:pageBreakBefore w:val="0"/>
        <w:rPr/>
      </w:pPr>
      <w:r w:rsidDel="00000000" w:rsidR="00000000" w:rsidRPr="00000000">
        <w:rPr>
          <w:rtl w:val="0"/>
        </w:rPr>
      </w:r>
    </w:p>
    <w:p w:rsidR="00000000" w:rsidDel="00000000" w:rsidP="00000000" w:rsidRDefault="00000000" w:rsidRPr="00000000" w14:paraId="000000A2">
      <w:pPr>
        <w:pageBreakBefore w:val="0"/>
        <w:rPr/>
      </w:pPr>
      <w:r w:rsidDel="00000000" w:rsidR="00000000" w:rsidRPr="00000000">
        <w:rPr>
          <w:rtl w:val="0"/>
        </w:rPr>
      </w:r>
    </w:p>
    <w:p w:rsidR="00000000" w:rsidDel="00000000" w:rsidP="00000000" w:rsidRDefault="00000000" w:rsidRPr="00000000" w14:paraId="000000A3">
      <w:pPr>
        <w:pageBreakBefore w:val="0"/>
        <w:rPr/>
      </w:pPr>
      <w:r w:rsidDel="00000000" w:rsidR="00000000" w:rsidRPr="00000000">
        <w:rPr>
          <w:rtl w:val="0"/>
        </w:rPr>
      </w:r>
    </w:p>
    <w:p w:rsidR="00000000" w:rsidDel="00000000" w:rsidP="00000000" w:rsidRDefault="00000000" w:rsidRPr="00000000" w14:paraId="000000A4">
      <w:pPr>
        <w:pageBreakBefore w:val="0"/>
        <w:rPr/>
      </w:pPr>
      <w:r w:rsidDel="00000000" w:rsidR="00000000" w:rsidRPr="00000000">
        <w:rPr>
          <w:rtl w:val="0"/>
        </w:rPr>
      </w:r>
    </w:p>
    <w:p w:rsidR="00000000" w:rsidDel="00000000" w:rsidP="00000000" w:rsidRDefault="00000000" w:rsidRPr="00000000" w14:paraId="000000A5">
      <w:pPr>
        <w:pageBreakBefore w:val="0"/>
        <w:rPr/>
      </w:pPr>
      <w:r w:rsidDel="00000000" w:rsidR="00000000" w:rsidRPr="00000000">
        <w:rPr>
          <w:rtl w:val="0"/>
        </w:rPr>
      </w:r>
    </w:p>
    <w:p w:rsidR="00000000" w:rsidDel="00000000" w:rsidP="00000000" w:rsidRDefault="00000000" w:rsidRPr="00000000" w14:paraId="000000A6">
      <w:pPr>
        <w:pageBreakBefore w:val="0"/>
        <w:rPr/>
      </w:pPr>
      <w:r w:rsidDel="00000000" w:rsidR="00000000" w:rsidRPr="00000000">
        <w:rPr>
          <w:rtl w:val="0"/>
        </w:rPr>
      </w:r>
    </w:p>
    <w:p w:rsidR="00000000" w:rsidDel="00000000" w:rsidP="00000000" w:rsidRDefault="00000000" w:rsidRPr="00000000" w14:paraId="000000A7">
      <w:pPr>
        <w:pageBreakBefore w:val="0"/>
        <w:rPr/>
      </w:pPr>
      <w:r w:rsidDel="00000000" w:rsidR="00000000" w:rsidRPr="00000000">
        <w:rPr>
          <w:rtl w:val="0"/>
        </w:rPr>
      </w:r>
    </w:p>
    <w:p w:rsidR="00000000" w:rsidDel="00000000" w:rsidP="00000000" w:rsidRDefault="00000000" w:rsidRPr="00000000" w14:paraId="000000A8">
      <w:pPr>
        <w:pageBreakBefore w:val="0"/>
        <w:rPr/>
      </w:pPr>
      <w:r w:rsidDel="00000000" w:rsidR="00000000" w:rsidRPr="00000000">
        <w:rPr>
          <w:rtl w:val="0"/>
        </w:rPr>
      </w:r>
    </w:p>
    <w:p w:rsidR="00000000" w:rsidDel="00000000" w:rsidP="00000000" w:rsidRDefault="00000000" w:rsidRPr="00000000" w14:paraId="000000A9">
      <w:pPr>
        <w:pageBreakBefore w:val="0"/>
        <w:rPr/>
      </w:pPr>
      <w:r w:rsidDel="00000000" w:rsidR="00000000" w:rsidRPr="00000000">
        <w:rPr>
          <w:rtl w:val="0"/>
        </w:rPr>
      </w:r>
    </w:p>
    <w:p w:rsidR="00000000" w:rsidDel="00000000" w:rsidP="00000000" w:rsidRDefault="00000000" w:rsidRPr="00000000" w14:paraId="000000AA">
      <w:pPr>
        <w:pageBreakBefore w:val="0"/>
        <w:rPr/>
      </w:pPr>
      <w:r w:rsidDel="00000000" w:rsidR="00000000" w:rsidRPr="00000000">
        <w:rPr>
          <w:rtl w:val="0"/>
        </w:rPr>
      </w:r>
    </w:p>
    <w:p w:rsidR="00000000" w:rsidDel="00000000" w:rsidP="00000000" w:rsidRDefault="00000000" w:rsidRPr="00000000" w14:paraId="000000AB">
      <w:pPr>
        <w:pageBreakBefore w:val="0"/>
        <w:rPr/>
      </w:pPr>
      <w:r w:rsidDel="00000000" w:rsidR="00000000" w:rsidRPr="00000000">
        <w:rPr>
          <w:rtl w:val="0"/>
        </w:rPr>
      </w:r>
    </w:p>
    <w:p w:rsidR="00000000" w:rsidDel="00000000" w:rsidP="00000000" w:rsidRDefault="00000000" w:rsidRPr="00000000" w14:paraId="000000AC">
      <w:pPr>
        <w:pageBreakBefore w:val="0"/>
        <w:rPr/>
      </w:pPr>
      <w:r w:rsidDel="00000000" w:rsidR="00000000" w:rsidRPr="00000000">
        <w:rPr>
          <w:rtl w:val="0"/>
        </w:rPr>
      </w:r>
    </w:p>
    <w:p w:rsidR="00000000" w:rsidDel="00000000" w:rsidP="00000000" w:rsidRDefault="00000000" w:rsidRPr="00000000" w14:paraId="000000AD">
      <w:pPr>
        <w:pageBreakBefore w:val="0"/>
        <w:rPr/>
      </w:pPr>
      <w:r w:rsidDel="00000000" w:rsidR="00000000" w:rsidRPr="00000000">
        <w:rPr>
          <w:rtl w:val="0"/>
        </w:rPr>
      </w:r>
    </w:p>
    <w:p w:rsidR="00000000" w:rsidDel="00000000" w:rsidP="00000000" w:rsidRDefault="00000000" w:rsidRPr="00000000" w14:paraId="000000AE">
      <w:pPr>
        <w:pageBreakBefore w:val="0"/>
        <w:rPr/>
      </w:pPr>
      <w:r w:rsidDel="00000000" w:rsidR="00000000" w:rsidRPr="00000000">
        <w:rPr>
          <w:rtl w:val="0"/>
        </w:rPr>
      </w:r>
    </w:p>
    <w:p w:rsidR="00000000" w:rsidDel="00000000" w:rsidP="00000000" w:rsidRDefault="00000000" w:rsidRPr="00000000" w14:paraId="000000AF">
      <w:pPr>
        <w:pageBreakBefore w:val="0"/>
        <w:rPr/>
      </w:pPr>
      <w:r w:rsidDel="00000000" w:rsidR="00000000" w:rsidRPr="00000000">
        <w:rPr>
          <w:rtl w:val="0"/>
        </w:rPr>
      </w:r>
    </w:p>
    <w:p w:rsidR="00000000" w:rsidDel="00000000" w:rsidP="00000000" w:rsidRDefault="00000000" w:rsidRPr="00000000" w14:paraId="000000B0">
      <w:pPr>
        <w:pageBreakBefore w:val="0"/>
        <w:rPr/>
      </w:pPr>
      <w:r w:rsidDel="00000000" w:rsidR="00000000" w:rsidRPr="00000000">
        <w:rPr>
          <w:rtl w:val="0"/>
        </w:rPr>
      </w:r>
    </w:p>
    <w:p w:rsidR="00000000" w:rsidDel="00000000" w:rsidP="00000000" w:rsidRDefault="00000000" w:rsidRPr="00000000" w14:paraId="000000B1">
      <w:pPr>
        <w:pageBreakBefore w:val="0"/>
        <w:rPr/>
      </w:pPr>
      <w:r w:rsidDel="00000000" w:rsidR="00000000" w:rsidRPr="00000000">
        <w:rPr>
          <w:rtl w:val="0"/>
        </w:rPr>
      </w:r>
    </w:p>
    <w:p w:rsidR="00000000" w:rsidDel="00000000" w:rsidP="00000000" w:rsidRDefault="00000000" w:rsidRPr="00000000" w14:paraId="000000B2">
      <w:pPr>
        <w:pageBreakBefore w:val="0"/>
        <w:rPr/>
      </w:pPr>
      <w:r w:rsidDel="00000000" w:rsidR="00000000" w:rsidRPr="00000000">
        <w:rPr>
          <w:rtl w:val="0"/>
        </w:rPr>
      </w:r>
    </w:p>
    <w:p w:rsidR="00000000" w:rsidDel="00000000" w:rsidP="00000000" w:rsidRDefault="00000000" w:rsidRPr="00000000" w14:paraId="000000B3">
      <w:pPr>
        <w:pageBreakBefore w:val="0"/>
        <w:rPr/>
      </w:pPr>
      <w:r w:rsidDel="00000000" w:rsidR="00000000" w:rsidRPr="00000000">
        <w:rPr>
          <w:rtl w:val="0"/>
        </w:rPr>
      </w:r>
    </w:p>
    <w:p w:rsidR="00000000" w:rsidDel="00000000" w:rsidP="00000000" w:rsidRDefault="00000000" w:rsidRPr="00000000" w14:paraId="000000B4">
      <w:pPr>
        <w:pageBreakBefore w:val="0"/>
        <w:rPr/>
      </w:pPr>
      <w:r w:rsidDel="00000000" w:rsidR="00000000" w:rsidRPr="00000000">
        <w:rPr>
          <w:rtl w:val="0"/>
        </w:rPr>
      </w:r>
    </w:p>
    <w:p w:rsidR="00000000" w:rsidDel="00000000" w:rsidP="00000000" w:rsidRDefault="00000000" w:rsidRPr="00000000" w14:paraId="000000B5">
      <w:pPr>
        <w:pageBreakBefore w:val="0"/>
        <w:rPr>
          <w:rFonts w:ascii="Brandon Grotesque" w:cs="Brandon Grotesque" w:eastAsia="Brandon Grotesque" w:hAnsi="Brandon Grotesque"/>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Journey Independent School </w:t>
      </w:r>
      <w:r w:rsidDel="00000000" w:rsidR="00000000" w:rsidRPr="00000000">
        <w:rPr>
          <w:rtl w:val="0"/>
        </w:rPr>
      </w:r>
    </w:p>
    <w:p w:rsidR="00000000" w:rsidDel="00000000" w:rsidP="00000000" w:rsidRDefault="00000000" w:rsidRPr="00000000" w14:paraId="000000B6">
      <w:pPr>
        <w:pageBreakBefore w:val="0"/>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Published by Journey Independent School © 2025. All rights reserved.</w:t>
      </w:r>
    </w:p>
    <w:p w:rsidR="00000000" w:rsidDel="00000000" w:rsidP="00000000" w:rsidRDefault="00000000" w:rsidRPr="00000000" w14:paraId="000000B7">
      <w:pPr>
        <w:pageBreakBefore w:val="0"/>
        <w:rPr>
          <w:rFonts w:ascii="Brandon Grotesque" w:cs="Brandon Grotesque" w:eastAsia="Brandon Grotesque" w:hAnsi="Brandon Grotesque"/>
          <w:color w:val="333132"/>
          <w:sz w:val="12"/>
          <w:szCs w:val="12"/>
        </w:rPr>
      </w:pPr>
      <w:r w:rsidDel="00000000" w:rsidR="00000000" w:rsidRPr="00000000">
        <w:rPr>
          <w:rtl w:val="0"/>
        </w:rPr>
      </w:r>
    </w:p>
    <w:p w:rsidR="00000000" w:rsidDel="00000000" w:rsidP="00000000" w:rsidRDefault="00000000" w:rsidRPr="00000000" w14:paraId="000000B8">
      <w:pPr>
        <w:pageBreakBefore w:val="0"/>
        <w:spacing w:line="360" w:lineRule="auto"/>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Author | Angela Cousins    | Journey Independent School Managing Director </w:t>
      </w:r>
    </w:p>
    <w:p w:rsidR="00000000" w:rsidDel="00000000" w:rsidP="00000000" w:rsidRDefault="00000000" w:rsidRPr="00000000" w14:paraId="000000B9">
      <w:pPr>
        <w:pageBreakBefore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-752472</wp:posOffset>
            </wp:positionH>
            <wp:positionV relativeFrom="paragraph">
              <wp:posOffset>609600</wp:posOffset>
            </wp:positionV>
            <wp:extent cx="7523148" cy="6018663"/>
            <wp:effectExtent b="0" l="0" r="0" t="0"/>
            <wp:wrapNone/>
            <wp:docPr descr="A picture containing indoor, small&#10;&#10;Description automatically generated" id="34" name="image2.jpg"/>
            <a:graphic>
              <a:graphicData uri="http://schemas.openxmlformats.org/drawingml/2006/picture">
                <pic:pic>
                  <pic:nvPicPr>
                    <pic:cNvPr descr="A picture containing indoor, small&#10;&#10;Description automatically generated" id="0" name="image2.jpg"/>
                    <pic:cNvPicPr preferRelativeResize="0"/>
                  </pic:nvPicPr>
                  <pic:blipFill>
                    <a:blip r:embed="rId14"/>
                    <a:srcRect b="0" l="0" r="0" t="0"/>
                    <a:stretch>
                      <a:fillRect/>
                    </a:stretch>
                  </pic:blipFill>
                  <pic:spPr>
                    <a:xfrm>
                      <a:off x="0" y="0"/>
                      <a:ext cx="7523148" cy="6018663"/>
                    </a:xfrm>
                    <a:prstGeom prst="rect"/>
                    <a:ln/>
                  </pic:spPr>
                </pic:pic>
              </a:graphicData>
            </a:graphic>
          </wp:anchor>
        </w:drawing>
      </w:r>
    </w:p>
    <w:sectPr>
      <w:type w:val="nextPage"/>
      <w:pgSz w:h="16860" w:w="11920" w:orient="portrait"/>
      <w:pgMar w:bottom="1380" w:top="980" w:left="1220" w:right="1340" w:header="690" w:footer="119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Arial Black">
    <w:embedRegular w:fontKey="{00000000-0000-0000-0000-000000000000}" r:id="rId1" w:subsetted="0"/>
  </w:font>
  <w:font w:name="Brandon Grotesqu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tl w:val="0"/>
      </w:rPr>
      <w:t xml:space="preserve">1</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4714875</wp:posOffset>
          </wp:positionH>
          <wp:positionV relativeFrom="paragraph">
            <wp:posOffset>-257174</wp:posOffset>
          </wp:positionV>
          <wp:extent cx="1878400" cy="758225"/>
          <wp:effectExtent b="0" l="0" r="0" t="0"/>
          <wp:wrapNone/>
          <wp:docPr id="31"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878400" cy="758225"/>
                  </a:xfrm>
                  <a:prstGeom prst="rect"/>
                  <a:ln/>
                </pic:spPr>
              </pic:pic>
            </a:graphicData>
          </a:graphic>
        </wp:anchor>
      </w:drawing>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4676775</wp:posOffset>
          </wp:positionH>
          <wp:positionV relativeFrom="paragraph">
            <wp:posOffset>-257173</wp:posOffset>
          </wp:positionV>
          <wp:extent cx="1878400" cy="758225"/>
          <wp:effectExtent b="0" l="0" r="0" t="0"/>
          <wp:wrapNone/>
          <wp:docPr id="3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78400" cy="7582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362" w:hanging="436"/>
      </w:pPr>
      <w:rPr>
        <w:rFonts w:ascii="Arial" w:cs="Arial" w:eastAsia="Arial" w:hAnsi="Arial"/>
        <w:sz w:val="24"/>
        <w:szCs w:val="24"/>
      </w:rPr>
    </w:lvl>
    <w:lvl w:ilvl="1">
      <w:start w:val="1"/>
      <w:numFmt w:val="bullet"/>
      <w:lvlText w:val="•"/>
      <w:lvlJc w:val="left"/>
      <w:pPr>
        <w:ind w:left="2160" w:hanging="436"/>
      </w:pPr>
      <w:rPr/>
    </w:lvl>
    <w:lvl w:ilvl="2">
      <w:start w:val="1"/>
      <w:numFmt w:val="bullet"/>
      <w:lvlText w:val="•"/>
      <w:lvlJc w:val="left"/>
      <w:pPr>
        <w:ind w:left="2960" w:hanging="436"/>
      </w:pPr>
      <w:rPr/>
    </w:lvl>
    <w:lvl w:ilvl="3">
      <w:start w:val="1"/>
      <w:numFmt w:val="bullet"/>
      <w:lvlText w:val="•"/>
      <w:lvlJc w:val="left"/>
      <w:pPr>
        <w:ind w:left="3760" w:hanging="436"/>
      </w:pPr>
      <w:rPr/>
    </w:lvl>
    <w:lvl w:ilvl="4">
      <w:start w:val="1"/>
      <w:numFmt w:val="bullet"/>
      <w:lvlText w:val="•"/>
      <w:lvlJc w:val="left"/>
      <w:pPr>
        <w:ind w:left="4560" w:hanging="436"/>
      </w:pPr>
      <w:rPr/>
    </w:lvl>
    <w:lvl w:ilvl="5">
      <w:start w:val="1"/>
      <w:numFmt w:val="bullet"/>
      <w:lvlText w:val="•"/>
      <w:lvlJc w:val="left"/>
      <w:pPr>
        <w:ind w:left="5360" w:hanging="436"/>
      </w:pPr>
      <w:rPr/>
    </w:lvl>
    <w:lvl w:ilvl="6">
      <w:start w:val="1"/>
      <w:numFmt w:val="bullet"/>
      <w:lvlText w:val="•"/>
      <w:lvlJc w:val="left"/>
      <w:pPr>
        <w:ind w:left="6160" w:hanging="436"/>
      </w:pPr>
      <w:rPr/>
    </w:lvl>
    <w:lvl w:ilvl="7">
      <w:start w:val="1"/>
      <w:numFmt w:val="bullet"/>
      <w:lvlText w:val="•"/>
      <w:lvlJc w:val="left"/>
      <w:pPr>
        <w:ind w:left="6960" w:hanging="436"/>
      </w:pPr>
      <w:rPr/>
    </w:lvl>
    <w:lvl w:ilvl="8">
      <w:start w:val="1"/>
      <w:numFmt w:val="bullet"/>
      <w:lvlText w:val="•"/>
      <w:lvlJc w:val="left"/>
      <w:pPr>
        <w:ind w:left="7760" w:hanging="436"/>
      </w:pPr>
      <w:rPr/>
    </w:lvl>
  </w:abstractNum>
  <w:abstractNum w:abstractNumId="2">
    <w:lvl w:ilvl="0">
      <w:start w:val="1"/>
      <w:numFmt w:val="bullet"/>
      <w:lvlText w:val="●"/>
      <w:lvlJc w:val="left"/>
      <w:pPr>
        <w:ind w:left="1302" w:hanging="361"/>
      </w:pPr>
      <w:rPr>
        <w:rFonts w:ascii="Arial" w:cs="Arial" w:eastAsia="Arial" w:hAnsi="Arial"/>
        <w:sz w:val="24"/>
        <w:szCs w:val="24"/>
      </w:rPr>
    </w:lvl>
    <w:lvl w:ilvl="1">
      <w:start w:val="1"/>
      <w:numFmt w:val="bullet"/>
      <w:lvlText w:val="•"/>
      <w:lvlJc w:val="left"/>
      <w:pPr>
        <w:ind w:left="2106" w:hanging="361"/>
      </w:pPr>
      <w:rPr/>
    </w:lvl>
    <w:lvl w:ilvl="2">
      <w:start w:val="1"/>
      <w:numFmt w:val="bullet"/>
      <w:lvlText w:val="•"/>
      <w:lvlJc w:val="left"/>
      <w:pPr>
        <w:ind w:left="2912" w:hanging="361"/>
      </w:pPr>
      <w:rPr/>
    </w:lvl>
    <w:lvl w:ilvl="3">
      <w:start w:val="1"/>
      <w:numFmt w:val="bullet"/>
      <w:lvlText w:val="•"/>
      <w:lvlJc w:val="left"/>
      <w:pPr>
        <w:ind w:left="3718" w:hanging="361"/>
      </w:pPr>
      <w:rPr/>
    </w:lvl>
    <w:lvl w:ilvl="4">
      <w:start w:val="1"/>
      <w:numFmt w:val="bullet"/>
      <w:lvlText w:val="•"/>
      <w:lvlJc w:val="left"/>
      <w:pPr>
        <w:ind w:left="4524" w:hanging="361"/>
      </w:pPr>
      <w:rPr/>
    </w:lvl>
    <w:lvl w:ilvl="5">
      <w:start w:val="1"/>
      <w:numFmt w:val="bullet"/>
      <w:lvlText w:val="•"/>
      <w:lvlJc w:val="left"/>
      <w:pPr>
        <w:ind w:left="5330" w:hanging="361"/>
      </w:pPr>
      <w:rPr/>
    </w:lvl>
    <w:lvl w:ilvl="6">
      <w:start w:val="1"/>
      <w:numFmt w:val="bullet"/>
      <w:lvlText w:val="•"/>
      <w:lvlJc w:val="left"/>
      <w:pPr>
        <w:ind w:left="6136" w:hanging="361"/>
      </w:pPr>
      <w:rPr/>
    </w:lvl>
    <w:lvl w:ilvl="7">
      <w:start w:val="1"/>
      <w:numFmt w:val="bullet"/>
      <w:lvlText w:val="•"/>
      <w:lvlJc w:val="left"/>
      <w:pPr>
        <w:ind w:left="6942" w:hanging="361"/>
      </w:pPr>
      <w:rPr/>
    </w:lvl>
    <w:lvl w:ilvl="8">
      <w:start w:val="1"/>
      <w:numFmt w:val="bullet"/>
      <w:lvlText w:val="•"/>
      <w:lvlJc w:val="left"/>
      <w:pPr>
        <w:ind w:left="7748" w:hanging="361.0000000000018"/>
      </w:pPr>
      <w:rPr/>
    </w:lvl>
  </w:abstractNum>
  <w:abstractNum w:abstractNumId="3">
    <w:lvl w:ilvl="0">
      <w:start w:val="1"/>
      <w:numFmt w:val="decimal"/>
      <w:lvlText w:val="%1."/>
      <w:lvlJc w:val="left"/>
      <w:pPr>
        <w:ind w:left="941" w:hanging="721"/>
      </w:pPr>
      <w:rPr>
        <w:rFonts w:ascii="Arial" w:cs="Arial" w:eastAsia="Arial" w:hAnsi="Arial"/>
        <w:b w:val="1"/>
        <w:color w:val="ffc000"/>
        <w:sz w:val="24"/>
        <w:szCs w:val="24"/>
      </w:rPr>
    </w:lvl>
    <w:lvl w:ilvl="1">
      <w:start w:val="1"/>
      <w:numFmt w:val="decimal"/>
      <w:lvlText w:val="%1.%2"/>
      <w:lvlJc w:val="left"/>
      <w:pPr>
        <w:ind w:left="941" w:hanging="721"/>
      </w:pPr>
      <w:rPr>
        <w:rFonts w:ascii="Arial Black" w:cs="Arial Black" w:eastAsia="Arial Black" w:hAnsi="Arial Black"/>
        <w:color w:val="808080"/>
        <w:sz w:val="24"/>
        <w:szCs w:val="24"/>
      </w:rPr>
    </w:lvl>
    <w:lvl w:ilvl="2">
      <w:start w:val="1"/>
      <w:numFmt w:val="bullet"/>
      <w:lvlText w:val="•"/>
      <w:lvlJc w:val="left"/>
      <w:pPr>
        <w:ind w:left="1302" w:hanging="361"/>
      </w:pPr>
      <w:rPr>
        <w:rFonts w:ascii="Arial Black" w:cs="Arial Black" w:eastAsia="Arial Black" w:hAnsi="Arial Black"/>
        <w:sz w:val="24"/>
        <w:szCs w:val="24"/>
      </w:rPr>
    </w:lvl>
    <w:lvl w:ilvl="3">
      <w:start w:val="1"/>
      <w:numFmt w:val="bullet"/>
      <w:lvlText w:val="•"/>
      <w:lvlJc w:val="left"/>
      <w:pPr>
        <w:ind w:left="2307" w:hanging="361"/>
      </w:pPr>
      <w:rPr/>
    </w:lvl>
    <w:lvl w:ilvl="4">
      <w:start w:val="1"/>
      <w:numFmt w:val="bullet"/>
      <w:lvlText w:val="•"/>
      <w:lvlJc w:val="left"/>
      <w:pPr>
        <w:ind w:left="3315" w:hanging="361"/>
      </w:pPr>
      <w:rPr/>
    </w:lvl>
    <w:lvl w:ilvl="5">
      <w:start w:val="1"/>
      <w:numFmt w:val="bullet"/>
      <w:lvlText w:val="•"/>
      <w:lvlJc w:val="left"/>
      <w:pPr>
        <w:ind w:left="4322" w:hanging="361.00000000000045"/>
      </w:pPr>
      <w:rPr/>
    </w:lvl>
    <w:lvl w:ilvl="6">
      <w:start w:val="1"/>
      <w:numFmt w:val="bullet"/>
      <w:lvlText w:val="•"/>
      <w:lvlJc w:val="left"/>
      <w:pPr>
        <w:ind w:left="5330" w:hanging="361"/>
      </w:pPr>
      <w:rPr/>
    </w:lvl>
    <w:lvl w:ilvl="7">
      <w:start w:val="1"/>
      <w:numFmt w:val="bullet"/>
      <w:lvlText w:val="•"/>
      <w:lvlJc w:val="left"/>
      <w:pPr>
        <w:ind w:left="6337" w:hanging="361"/>
      </w:pPr>
      <w:rPr/>
    </w:lvl>
    <w:lvl w:ilvl="8">
      <w:start w:val="1"/>
      <w:numFmt w:val="bullet"/>
      <w:lvlText w:val="•"/>
      <w:lvlJc w:val="left"/>
      <w:pPr>
        <w:ind w:left="7345" w:hanging="361"/>
      </w:pPr>
      <w:rPr/>
    </w:lvl>
  </w:abstractNum>
  <w:abstractNum w:abstractNumId="4">
    <w:lvl w:ilvl="0">
      <w:start w:val="1"/>
      <w:numFmt w:val="decimal"/>
      <w:lvlText w:val="%1."/>
      <w:lvlJc w:val="left"/>
      <w:pPr>
        <w:ind w:left="726" w:hanging="267.0000000000002"/>
      </w:pPr>
      <w:rPr>
        <w:rFonts w:ascii="Calibri" w:cs="Calibri" w:eastAsia="Calibri" w:hAnsi="Calibri"/>
        <w:color w:val="ffc000"/>
        <w:sz w:val="22"/>
        <w:szCs w:val="22"/>
      </w:rPr>
    </w:lvl>
    <w:lvl w:ilvl="1">
      <w:start w:val="1"/>
      <w:numFmt w:val="decimal"/>
      <w:lvlText w:val="%1.%2"/>
      <w:lvlJc w:val="left"/>
      <w:pPr>
        <w:ind w:left="1071" w:hanging="329.0000000000001"/>
      </w:pPr>
      <w:rPr>
        <w:rFonts w:ascii="Calibri" w:cs="Calibri" w:eastAsia="Calibri" w:hAnsi="Calibri"/>
        <w:color w:val="808080"/>
        <w:sz w:val="22"/>
        <w:szCs w:val="22"/>
      </w:rPr>
    </w:lvl>
    <w:lvl w:ilvl="2">
      <w:start w:val="1"/>
      <w:numFmt w:val="bullet"/>
      <w:lvlText w:val="•"/>
      <w:lvlJc w:val="left"/>
      <w:pPr>
        <w:ind w:left="2091" w:hanging="329"/>
      </w:pPr>
      <w:rPr/>
    </w:lvl>
    <w:lvl w:ilvl="3">
      <w:start w:val="1"/>
      <w:numFmt w:val="bullet"/>
      <w:lvlText w:val="•"/>
      <w:lvlJc w:val="left"/>
      <w:pPr>
        <w:ind w:left="3103" w:hanging="328.99999999999955"/>
      </w:pPr>
      <w:rPr/>
    </w:lvl>
    <w:lvl w:ilvl="4">
      <w:start w:val="1"/>
      <w:numFmt w:val="bullet"/>
      <w:lvlText w:val="•"/>
      <w:lvlJc w:val="left"/>
      <w:pPr>
        <w:ind w:left="4115" w:hanging="329"/>
      </w:pPr>
      <w:rPr/>
    </w:lvl>
    <w:lvl w:ilvl="5">
      <w:start w:val="1"/>
      <w:numFmt w:val="bullet"/>
      <w:lvlText w:val="•"/>
      <w:lvlJc w:val="left"/>
      <w:pPr>
        <w:ind w:left="5127" w:hanging="328.9999999999991"/>
      </w:pPr>
      <w:rPr/>
    </w:lvl>
    <w:lvl w:ilvl="6">
      <w:start w:val="1"/>
      <w:numFmt w:val="bullet"/>
      <w:lvlText w:val="•"/>
      <w:lvlJc w:val="left"/>
      <w:pPr>
        <w:ind w:left="6139" w:hanging="329"/>
      </w:pPr>
      <w:rPr/>
    </w:lvl>
    <w:lvl w:ilvl="7">
      <w:start w:val="1"/>
      <w:numFmt w:val="bullet"/>
      <w:lvlText w:val="•"/>
      <w:lvlJc w:val="left"/>
      <w:pPr>
        <w:ind w:left="7150" w:hanging="329"/>
      </w:pPr>
      <w:rPr/>
    </w:lvl>
    <w:lvl w:ilvl="8">
      <w:start w:val="1"/>
      <w:numFmt w:val="bullet"/>
      <w:lvlText w:val="•"/>
      <w:lvlJc w:val="left"/>
      <w:pPr>
        <w:ind w:left="8162" w:hanging="328.9999999999982"/>
      </w:pPr>
      <w:rPr/>
    </w:lvl>
  </w:abstractNum>
  <w:abstractNum w:abstractNumId="5">
    <w:lvl w:ilvl="0">
      <w:start w:val="1"/>
      <w:numFmt w:val="decimal"/>
      <w:lvlText w:val="%1."/>
      <w:lvlJc w:val="left"/>
      <w:pPr>
        <w:ind w:left="726" w:hanging="267.0000000000002"/>
      </w:pPr>
      <w:rPr>
        <w:rFonts w:ascii="Calibri" w:cs="Calibri" w:eastAsia="Calibri" w:hAnsi="Calibri"/>
        <w:color w:val="ffc000"/>
        <w:sz w:val="22"/>
        <w:szCs w:val="22"/>
      </w:rPr>
    </w:lvl>
    <w:lvl w:ilvl="1">
      <w:start w:val="1"/>
      <w:numFmt w:val="decimal"/>
      <w:lvlText w:val="%1.%2"/>
      <w:lvlJc w:val="left"/>
      <w:pPr>
        <w:ind w:left="1071" w:hanging="329.0000000000001"/>
      </w:pPr>
      <w:rPr>
        <w:rFonts w:ascii="Calibri" w:cs="Calibri" w:eastAsia="Calibri" w:hAnsi="Calibri"/>
        <w:color w:val="808080"/>
        <w:sz w:val="22"/>
        <w:szCs w:val="22"/>
      </w:rPr>
    </w:lvl>
    <w:lvl w:ilvl="2">
      <w:start w:val="1"/>
      <w:numFmt w:val="bullet"/>
      <w:lvlText w:val="•"/>
      <w:lvlJc w:val="left"/>
      <w:pPr>
        <w:ind w:left="2091" w:hanging="329"/>
      </w:pPr>
      <w:rPr/>
    </w:lvl>
    <w:lvl w:ilvl="3">
      <w:start w:val="1"/>
      <w:numFmt w:val="bullet"/>
      <w:lvlText w:val="•"/>
      <w:lvlJc w:val="left"/>
      <w:pPr>
        <w:ind w:left="3103" w:hanging="328.99999999999955"/>
      </w:pPr>
      <w:rPr/>
    </w:lvl>
    <w:lvl w:ilvl="4">
      <w:start w:val="1"/>
      <w:numFmt w:val="bullet"/>
      <w:lvlText w:val="•"/>
      <w:lvlJc w:val="left"/>
      <w:pPr>
        <w:ind w:left="4115" w:hanging="329"/>
      </w:pPr>
      <w:rPr/>
    </w:lvl>
    <w:lvl w:ilvl="5">
      <w:start w:val="1"/>
      <w:numFmt w:val="bullet"/>
      <w:lvlText w:val="•"/>
      <w:lvlJc w:val="left"/>
      <w:pPr>
        <w:ind w:left="5127" w:hanging="328.9999999999991"/>
      </w:pPr>
      <w:rPr/>
    </w:lvl>
    <w:lvl w:ilvl="6">
      <w:start w:val="1"/>
      <w:numFmt w:val="bullet"/>
      <w:lvlText w:val="•"/>
      <w:lvlJc w:val="left"/>
      <w:pPr>
        <w:ind w:left="6139" w:hanging="329"/>
      </w:pPr>
      <w:rPr/>
    </w:lvl>
    <w:lvl w:ilvl="7">
      <w:start w:val="1"/>
      <w:numFmt w:val="bullet"/>
      <w:lvlText w:val="•"/>
      <w:lvlJc w:val="left"/>
      <w:pPr>
        <w:ind w:left="7150" w:hanging="329"/>
      </w:pPr>
      <w:rPr/>
    </w:lvl>
    <w:lvl w:ilvl="8">
      <w:start w:val="1"/>
      <w:numFmt w:val="bullet"/>
      <w:lvlText w:val="•"/>
      <w:lvlJc w:val="left"/>
      <w:pPr>
        <w:ind w:left="8162" w:hanging="328.9999999999982"/>
      </w:pPr>
      <w:rPr/>
    </w:lvl>
  </w:abstractNum>
  <w:abstractNum w:abstractNumId="6">
    <w:lvl w:ilvl="0">
      <w:start w:val="1"/>
      <w:numFmt w:val="bullet"/>
      <w:lvlText w:val="●"/>
      <w:lvlJc w:val="left"/>
      <w:pPr>
        <w:ind w:left="1362" w:hanging="436"/>
      </w:pPr>
      <w:rPr>
        <w:rFonts w:ascii="Arial" w:cs="Arial" w:eastAsia="Arial" w:hAnsi="Arial"/>
        <w:sz w:val="24"/>
        <w:szCs w:val="24"/>
      </w:rPr>
    </w:lvl>
    <w:lvl w:ilvl="1">
      <w:start w:val="1"/>
      <w:numFmt w:val="bullet"/>
      <w:lvlText w:val="•"/>
      <w:lvlJc w:val="left"/>
      <w:pPr>
        <w:ind w:left="2160" w:hanging="436"/>
      </w:pPr>
      <w:rPr/>
    </w:lvl>
    <w:lvl w:ilvl="2">
      <w:start w:val="1"/>
      <w:numFmt w:val="bullet"/>
      <w:lvlText w:val="•"/>
      <w:lvlJc w:val="left"/>
      <w:pPr>
        <w:ind w:left="2960" w:hanging="436"/>
      </w:pPr>
      <w:rPr/>
    </w:lvl>
    <w:lvl w:ilvl="3">
      <w:start w:val="1"/>
      <w:numFmt w:val="bullet"/>
      <w:lvlText w:val="•"/>
      <w:lvlJc w:val="left"/>
      <w:pPr>
        <w:ind w:left="3760" w:hanging="436"/>
      </w:pPr>
      <w:rPr/>
    </w:lvl>
    <w:lvl w:ilvl="4">
      <w:start w:val="1"/>
      <w:numFmt w:val="bullet"/>
      <w:lvlText w:val="•"/>
      <w:lvlJc w:val="left"/>
      <w:pPr>
        <w:ind w:left="4560" w:hanging="436"/>
      </w:pPr>
      <w:rPr/>
    </w:lvl>
    <w:lvl w:ilvl="5">
      <w:start w:val="1"/>
      <w:numFmt w:val="bullet"/>
      <w:lvlText w:val="•"/>
      <w:lvlJc w:val="left"/>
      <w:pPr>
        <w:ind w:left="5360" w:hanging="436"/>
      </w:pPr>
      <w:rPr/>
    </w:lvl>
    <w:lvl w:ilvl="6">
      <w:start w:val="1"/>
      <w:numFmt w:val="bullet"/>
      <w:lvlText w:val="•"/>
      <w:lvlJc w:val="left"/>
      <w:pPr>
        <w:ind w:left="6160" w:hanging="436"/>
      </w:pPr>
      <w:rPr/>
    </w:lvl>
    <w:lvl w:ilvl="7">
      <w:start w:val="1"/>
      <w:numFmt w:val="bullet"/>
      <w:lvlText w:val="•"/>
      <w:lvlJc w:val="left"/>
      <w:pPr>
        <w:ind w:left="6960" w:hanging="436"/>
      </w:pPr>
      <w:rPr/>
    </w:lvl>
    <w:lvl w:ilvl="8">
      <w:start w:val="1"/>
      <w:numFmt w:val="bullet"/>
      <w:lvlText w:val="•"/>
      <w:lvlJc w:val="left"/>
      <w:pPr>
        <w:ind w:left="7760" w:hanging="436"/>
      </w:pPr>
      <w:rPr/>
    </w:lvl>
  </w:abstractNum>
  <w:abstractNum w:abstractNumId="7">
    <w:lvl w:ilvl="0">
      <w:start w:val="1"/>
      <w:numFmt w:val="bullet"/>
      <w:lvlText w:val="●"/>
      <w:lvlJc w:val="left"/>
      <w:pPr>
        <w:ind w:left="1362" w:hanging="436"/>
      </w:pPr>
      <w:rPr>
        <w:rFonts w:ascii="Arial" w:cs="Arial" w:eastAsia="Arial" w:hAnsi="Arial"/>
        <w:sz w:val="24"/>
        <w:szCs w:val="24"/>
      </w:rPr>
    </w:lvl>
    <w:lvl w:ilvl="1">
      <w:start w:val="1"/>
      <w:numFmt w:val="bullet"/>
      <w:lvlText w:val="•"/>
      <w:lvlJc w:val="left"/>
      <w:pPr>
        <w:ind w:left="2160" w:hanging="436"/>
      </w:pPr>
      <w:rPr/>
    </w:lvl>
    <w:lvl w:ilvl="2">
      <w:start w:val="1"/>
      <w:numFmt w:val="bullet"/>
      <w:lvlText w:val="•"/>
      <w:lvlJc w:val="left"/>
      <w:pPr>
        <w:ind w:left="2960" w:hanging="436"/>
      </w:pPr>
      <w:rPr/>
    </w:lvl>
    <w:lvl w:ilvl="3">
      <w:start w:val="1"/>
      <w:numFmt w:val="bullet"/>
      <w:lvlText w:val="•"/>
      <w:lvlJc w:val="left"/>
      <w:pPr>
        <w:ind w:left="3760" w:hanging="436"/>
      </w:pPr>
      <w:rPr/>
    </w:lvl>
    <w:lvl w:ilvl="4">
      <w:start w:val="1"/>
      <w:numFmt w:val="bullet"/>
      <w:lvlText w:val="•"/>
      <w:lvlJc w:val="left"/>
      <w:pPr>
        <w:ind w:left="4560" w:hanging="436"/>
      </w:pPr>
      <w:rPr/>
    </w:lvl>
    <w:lvl w:ilvl="5">
      <w:start w:val="1"/>
      <w:numFmt w:val="bullet"/>
      <w:lvlText w:val="•"/>
      <w:lvlJc w:val="left"/>
      <w:pPr>
        <w:ind w:left="5360" w:hanging="436"/>
      </w:pPr>
      <w:rPr/>
    </w:lvl>
    <w:lvl w:ilvl="6">
      <w:start w:val="1"/>
      <w:numFmt w:val="bullet"/>
      <w:lvlText w:val="•"/>
      <w:lvlJc w:val="left"/>
      <w:pPr>
        <w:ind w:left="6160" w:hanging="436"/>
      </w:pPr>
      <w:rPr/>
    </w:lvl>
    <w:lvl w:ilvl="7">
      <w:start w:val="1"/>
      <w:numFmt w:val="bullet"/>
      <w:lvlText w:val="•"/>
      <w:lvlJc w:val="left"/>
      <w:pPr>
        <w:ind w:left="6960" w:hanging="436"/>
      </w:pPr>
      <w:rPr/>
    </w:lvl>
    <w:lvl w:ilvl="8">
      <w:start w:val="1"/>
      <w:numFmt w:val="bullet"/>
      <w:lvlText w:val="•"/>
      <w:lvlJc w:val="left"/>
      <w:pPr>
        <w:ind w:left="7760" w:hanging="436"/>
      </w:pPr>
      <w:rPr/>
    </w:lvl>
  </w:abstractNum>
  <w:abstractNum w:abstractNumId="8">
    <w:lvl w:ilvl="0">
      <w:start w:val="1"/>
      <w:numFmt w:val="bullet"/>
      <w:lvlText w:val="●"/>
      <w:lvlJc w:val="left"/>
      <w:pPr>
        <w:ind w:left="1647" w:hanging="361"/>
      </w:pPr>
      <w:rPr>
        <w:rFonts w:ascii="Arial" w:cs="Arial" w:eastAsia="Arial" w:hAnsi="Arial"/>
        <w:sz w:val="24"/>
        <w:szCs w:val="24"/>
      </w:rPr>
    </w:lvl>
    <w:lvl w:ilvl="1">
      <w:start w:val="1"/>
      <w:numFmt w:val="bullet"/>
      <w:lvlText w:val="•"/>
      <w:lvlJc w:val="left"/>
      <w:pPr>
        <w:ind w:left="2412" w:hanging="361"/>
      </w:pPr>
      <w:rPr/>
    </w:lvl>
    <w:lvl w:ilvl="2">
      <w:start w:val="1"/>
      <w:numFmt w:val="bullet"/>
      <w:lvlText w:val="•"/>
      <w:lvlJc w:val="left"/>
      <w:pPr>
        <w:ind w:left="3184" w:hanging="361.00000000000045"/>
      </w:pPr>
      <w:rPr/>
    </w:lvl>
    <w:lvl w:ilvl="3">
      <w:start w:val="1"/>
      <w:numFmt w:val="bullet"/>
      <w:lvlText w:val="•"/>
      <w:lvlJc w:val="left"/>
      <w:pPr>
        <w:ind w:left="3956" w:hanging="361"/>
      </w:pPr>
      <w:rPr/>
    </w:lvl>
    <w:lvl w:ilvl="4">
      <w:start w:val="1"/>
      <w:numFmt w:val="bullet"/>
      <w:lvlText w:val="•"/>
      <w:lvlJc w:val="left"/>
      <w:pPr>
        <w:ind w:left="4728" w:hanging="361"/>
      </w:pPr>
      <w:rPr/>
    </w:lvl>
    <w:lvl w:ilvl="5">
      <w:start w:val="1"/>
      <w:numFmt w:val="bullet"/>
      <w:lvlText w:val="•"/>
      <w:lvlJc w:val="left"/>
      <w:pPr>
        <w:ind w:left="5500" w:hanging="361"/>
      </w:pPr>
      <w:rPr/>
    </w:lvl>
    <w:lvl w:ilvl="6">
      <w:start w:val="1"/>
      <w:numFmt w:val="bullet"/>
      <w:lvlText w:val="•"/>
      <w:lvlJc w:val="left"/>
      <w:pPr>
        <w:ind w:left="6272" w:hanging="361"/>
      </w:pPr>
      <w:rPr/>
    </w:lvl>
    <w:lvl w:ilvl="7">
      <w:start w:val="1"/>
      <w:numFmt w:val="bullet"/>
      <w:lvlText w:val="•"/>
      <w:lvlJc w:val="left"/>
      <w:pPr>
        <w:ind w:left="7044" w:hanging="361"/>
      </w:pPr>
      <w:rPr/>
    </w:lvl>
    <w:lvl w:ilvl="8">
      <w:start w:val="1"/>
      <w:numFmt w:val="bullet"/>
      <w:lvlText w:val="•"/>
      <w:lvlJc w:val="left"/>
      <w:pPr>
        <w:ind w:left="7816" w:hanging="361"/>
      </w:pPr>
      <w:rPr/>
    </w:lvl>
  </w:abstractNum>
  <w:abstractNum w:abstractNumId="9">
    <w:lvl w:ilvl="0">
      <w:start w:val="1"/>
      <w:numFmt w:val="decimal"/>
      <w:lvlText w:val="%1."/>
      <w:lvlJc w:val="left"/>
      <w:pPr>
        <w:ind w:left="941" w:hanging="721"/>
      </w:pPr>
      <w:rPr>
        <w:rFonts w:ascii="Arial" w:cs="Arial" w:eastAsia="Arial" w:hAnsi="Arial"/>
        <w:b w:val="1"/>
        <w:color w:val="ffc000"/>
        <w:sz w:val="24"/>
        <w:szCs w:val="24"/>
      </w:rPr>
    </w:lvl>
    <w:lvl w:ilvl="1">
      <w:start w:val="1"/>
      <w:numFmt w:val="decimal"/>
      <w:lvlText w:val="%1.%2"/>
      <w:lvlJc w:val="left"/>
      <w:pPr>
        <w:ind w:left="941" w:hanging="721"/>
      </w:pPr>
      <w:rPr>
        <w:rFonts w:ascii="Arial Black" w:cs="Arial Black" w:eastAsia="Arial Black" w:hAnsi="Arial Black"/>
        <w:color w:val="808080"/>
        <w:sz w:val="24"/>
        <w:szCs w:val="24"/>
      </w:rPr>
    </w:lvl>
    <w:lvl w:ilvl="2">
      <w:start w:val="1"/>
      <w:numFmt w:val="bullet"/>
      <w:lvlText w:val="•"/>
      <w:lvlJc w:val="left"/>
      <w:pPr>
        <w:ind w:left="1362" w:hanging="436"/>
      </w:pPr>
      <w:rPr>
        <w:rFonts w:ascii="Arial Black" w:cs="Arial Black" w:eastAsia="Arial Black" w:hAnsi="Arial Black"/>
        <w:sz w:val="24"/>
        <w:szCs w:val="24"/>
      </w:rPr>
    </w:lvl>
    <w:lvl w:ilvl="3">
      <w:start w:val="1"/>
      <w:numFmt w:val="bullet"/>
      <w:lvlText w:val="•"/>
      <w:lvlJc w:val="left"/>
      <w:pPr>
        <w:ind w:left="2360" w:hanging="436"/>
      </w:pPr>
      <w:rPr/>
    </w:lvl>
    <w:lvl w:ilvl="4">
      <w:start w:val="1"/>
      <w:numFmt w:val="bullet"/>
      <w:lvlText w:val="•"/>
      <w:lvlJc w:val="left"/>
      <w:pPr>
        <w:ind w:left="3360" w:hanging="436"/>
      </w:pPr>
      <w:rPr/>
    </w:lvl>
    <w:lvl w:ilvl="5">
      <w:start w:val="1"/>
      <w:numFmt w:val="bullet"/>
      <w:lvlText w:val="•"/>
      <w:lvlJc w:val="left"/>
      <w:pPr>
        <w:ind w:left="4360" w:hanging="436"/>
      </w:pPr>
      <w:rPr/>
    </w:lvl>
    <w:lvl w:ilvl="6">
      <w:start w:val="1"/>
      <w:numFmt w:val="bullet"/>
      <w:lvlText w:val="•"/>
      <w:lvlJc w:val="left"/>
      <w:pPr>
        <w:ind w:left="5360" w:hanging="436"/>
      </w:pPr>
      <w:rPr/>
    </w:lvl>
    <w:lvl w:ilvl="7">
      <w:start w:val="1"/>
      <w:numFmt w:val="bullet"/>
      <w:lvlText w:val="•"/>
      <w:lvlJc w:val="left"/>
      <w:pPr>
        <w:ind w:left="6360" w:hanging="436"/>
      </w:pPr>
      <w:rPr/>
    </w:lvl>
    <w:lvl w:ilvl="8">
      <w:start w:val="1"/>
      <w:numFmt w:val="bullet"/>
      <w:lvlText w:val="•"/>
      <w:lvlJc w:val="left"/>
      <w:pPr>
        <w:ind w:left="7360" w:hanging="436"/>
      </w:pPr>
      <w:rPr/>
    </w:lvl>
  </w:abstractNum>
  <w:abstractNum w:abstractNumId="10">
    <w:lvl w:ilvl="0">
      <w:start w:val="4"/>
      <w:numFmt w:val="decimal"/>
      <w:lvlText w:val="%1"/>
      <w:lvlJc w:val="left"/>
      <w:pPr>
        <w:ind w:left="941" w:hanging="721"/>
      </w:pPr>
      <w:rPr/>
    </w:lvl>
    <w:lvl w:ilvl="1">
      <w:start w:val="2"/>
      <w:numFmt w:val="decimal"/>
      <w:lvlText w:val="%1.%2"/>
      <w:lvlJc w:val="left"/>
      <w:pPr>
        <w:ind w:left="941" w:hanging="721"/>
      </w:pPr>
      <w:rPr/>
    </w:lvl>
    <w:lvl w:ilvl="2">
      <w:start w:val="1"/>
      <w:numFmt w:val="decimal"/>
      <w:lvlText w:val="%1.%2.%3"/>
      <w:lvlJc w:val="left"/>
      <w:pPr>
        <w:ind w:left="941" w:hanging="721"/>
      </w:pPr>
      <w:rPr>
        <w:rFonts w:ascii="Arial Black" w:cs="Arial Black" w:eastAsia="Arial Black" w:hAnsi="Arial Black"/>
        <w:color w:val="bfbfbf"/>
        <w:sz w:val="24"/>
        <w:szCs w:val="24"/>
      </w:rPr>
    </w:lvl>
    <w:lvl w:ilvl="3">
      <w:start w:val="1"/>
      <w:numFmt w:val="bullet"/>
      <w:lvlText w:val="•"/>
      <w:lvlJc w:val="left"/>
      <w:pPr>
        <w:ind w:left="3466" w:hanging="721"/>
      </w:pPr>
      <w:rPr/>
    </w:lvl>
    <w:lvl w:ilvl="4">
      <w:start w:val="1"/>
      <w:numFmt w:val="bullet"/>
      <w:lvlText w:val="•"/>
      <w:lvlJc w:val="left"/>
      <w:pPr>
        <w:ind w:left="4308" w:hanging="720.9999999999995"/>
      </w:pPr>
      <w:rPr/>
    </w:lvl>
    <w:lvl w:ilvl="5">
      <w:start w:val="1"/>
      <w:numFmt w:val="bullet"/>
      <w:lvlText w:val="•"/>
      <w:lvlJc w:val="left"/>
      <w:pPr>
        <w:ind w:left="5150" w:hanging="721"/>
      </w:pPr>
      <w:rPr/>
    </w:lvl>
    <w:lvl w:ilvl="6">
      <w:start w:val="1"/>
      <w:numFmt w:val="bullet"/>
      <w:lvlText w:val="•"/>
      <w:lvlJc w:val="left"/>
      <w:pPr>
        <w:ind w:left="5992" w:hanging="721"/>
      </w:pPr>
      <w:rPr/>
    </w:lvl>
    <w:lvl w:ilvl="7">
      <w:start w:val="1"/>
      <w:numFmt w:val="bullet"/>
      <w:lvlText w:val="•"/>
      <w:lvlJc w:val="left"/>
      <w:pPr>
        <w:ind w:left="6834" w:hanging="721"/>
      </w:pPr>
      <w:rPr/>
    </w:lvl>
    <w:lvl w:ilvl="8">
      <w:start w:val="1"/>
      <w:numFmt w:val="bullet"/>
      <w:lvlText w:val="•"/>
      <w:lvlJc w:val="left"/>
      <w:pPr>
        <w:ind w:left="7676" w:hanging="721"/>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Black" w:cs="Arial Black" w:eastAsia="Arial Black" w:hAnsi="Arial Black"/>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941" w:hanging="721"/>
    </w:pPr>
    <w:rPr>
      <w:rFonts w:ascii="Arial" w:cs="Arial" w:eastAsia="Arial" w:hAnsi="Arial"/>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74436A"/>
    <w:rPr>
      <w:rFonts w:ascii="Arial" w:cs="Arial" w:eastAsia="Arial" w:hAnsi="Arial"/>
      <w:b w:val="1"/>
      <w:bCs w:val="1"/>
      <w:sz w:val="24"/>
      <w:szCs w:val="24"/>
      <w:lang w:val="en-US"/>
    </w:rPr>
  </w:style>
  <w:style w:type="paragraph" w:styleId="BodyText">
    <w:name w:val="Body Text"/>
    <w:basedOn w:val="Normal"/>
    <w:link w:val="BodyTextChar"/>
    <w:uiPriority w:val="1"/>
    <w:qFormat w:val="1"/>
    <w:rsid w:val="0074436A"/>
    <w:rPr>
      <w:sz w:val="24"/>
      <w:szCs w:val="24"/>
    </w:rPr>
  </w:style>
  <w:style w:type="character" w:styleId="BodyTextChar" w:customStyle="1">
    <w:name w:val="Body Text Char"/>
    <w:basedOn w:val="DefaultParagraphFont"/>
    <w:link w:val="BodyText"/>
    <w:uiPriority w:val="1"/>
    <w:rsid w:val="0074436A"/>
    <w:rPr>
      <w:rFonts w:ascii="Arial Black" w:cs="Arial Black" w:eastAsia="Arial Black" w:hAnsi="Arial Black"/>
      <w:sz w:val="24"/>
      <w:szCs w:val="24"/>
      <w:lang w:val="en-US"/>
    </w:rPr>
  </w:style>
  <w:style w:type="paragraph" w:styleId="ListParagraph">
    <w:name w:val="List Paragraph"/>
    <w:basedOn w:val="Normal"/>
    <w:uiPriority w:val="1"/>
    <w:qFormat w:val="1"/>
    <w:rsid w:val="0074436A"/>
    <w:pPr>
      <w:spacing w:before="67"/>
      <w:ind w:left="941" w:hanging="721"/>
    </w:pPr>
  </w:style>
  <w:style w:type="paragraph" w:styleId="TableParagraph" w:customStyle="1">
    <w:name w:val="Table Paragraph"/>
    <w:basedOn w:val="Normal"/>
    <w:uiPriority w:val="1"/>
    <w:qFormat w:val="1"/>
    <w:rsid w:val="0074436A"/>
    <w:pPr>
      <w:spacing w:line="312" w:lineRule="exact"/>
      <w:ind w:left="95"/>
    </w:pPr>
  </w:style>
  <w:style w:type="paragraph" w:styleId="Header">
    <w:name w:val="header"/>
    <w:basedOn w:val="Normal"/>
    <w:link w:val="HeaderChar"/>
    <w:uiPriority w:val="99"/>
    <w:unhideWhenUsed w:val="1"/>
    <w:rsid w:val="0074436A"/>
    <w:pPr>
      <w:tabs>
        <w:tab w:val="center" w:pos="4513"/>
        <w:tab w:val="right" w:pos="9026"/>
      </w:tabs>
    </w:pPr>
  </w:style>
  <w:style w:type="character" w:styleId="HeaderChar" w:customStyle="1">
    <w:name w:val="Header Char"/>
    <w:basedOn w:val="DefaultParagraphFont"/>
    <w:link w:val="Header"/>
    <w:uiPriority w:val="99"/>
    <w:rsid w:val="0074436A"/>
    <w:rPr>
      <w:rFonts w:ascii="Arial Black" w:cs="Arial Black" w:eastAsia="Arial Black" w:hAnsi="Arial Black"/>
      <w:lang w:val="en-US"/>
    </w:rPr>
  </w:style>
  <w:style w:type="paragraph" w:styleId="Footer">
    <w:name w:val="footer"/>
    <w:basedOn w:val="Normal"/>
    <w:link w:val="FooterChar"/>
    <w:uiPriority w:val="99"/>
    <w:unhideWhenUsed w:val="1"/>
    <w:rsid w:val="0074436A"/>
    <w:pPr>
      <w:tabs>
        <w:tab w:val="center" w:pos="4513"/>
        <w:tab w:val="right" w:pos="9026"/>
      </w:tabs>
    </w:pPr>
  </w:style>
  <w:style w:type="character" w:styleId="FooterChar" w:customStyle="1">
    <w:name w:val="Footer Char"/>
    <w:basedOn w:val="DefaultParagraphFont"/>
    <w:link w:val="Footer"/>
    <w:uiPriority w:val="99"/>
    <w:rsid w:val="0074436A"/>
    <w:rPr>
      <w:rFonts w:ascii="Arial Black" w:cs="Arial Black" w:eastAsia="Arial Black" w:hAnsi="Arial Black"/>
      <w:lang w:val="en-US"/>
    </w:rPr>
  </w:style>
  <w:style w:type="paragraph" w:styleId="TOC1">
    <w:name w:val="toc 1"/>
    <w:basedOn w:val="Normal"/>
    <w:uiPriority w:val="1"/>
    <w:qFormat w:val="1"/>
    <w:rsid w:val="00E6347A"/>
    <w:pPr>
      <w:spacing w:before="135"/>
      <w:ind w:left="729" w:hanging="270"/>
    </w:pPr>
    <w:rPr>
      <w:rFonts w:ascii="Calibri" w:cs="Calibri" w:eastAsia="Calibri" w:hAnsi="Calibri"/>
      <w:lang w:bidi="en-GB" w:eastAsia="en-GB" w:val="en-GB"/>
    </w:rPr>
  </w:style>
  <w:style w:type="paragraph" w:styleId="TOC2">
    <w:name w:val="toc 2"/>
    <w:basedOn w:val="Normal"/>
    <w:uiPriority w:val="1"/>
    <w:qFormat w:val="1"/>
    <w:rsid w:val="00E6347A"/>
    <w:pPr>
      <w:spacing w:before="135"/>
      <w:ind w:left="1074" w:hanging="332"/>
    </w:pPr>
    <w:rPr>
      <w:rFonts w:ascii="Calibri" w:cs="Calibri" w:eastAsia="Calibri" w:hAnsi="Calibri"/>
      <w:lang w:bidi="en-GB" w:eastAsia="en-GB"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1.xml"/><Relationship Id="rId13" Type="http://schemas.openxmlformats.org/officeDocument/2006/relationships/footer" Target="footer4.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4"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FgLqN6q/JE/8abE01wKhcXOjiw==">CgMxLjA4AHIhMVR0MzRlSXdrVnJuZVhGSHdRT3Y4VkJ6ckJtTFMzcTJW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2020-06-23T18:03:00Z</dcterms:created>
  <dc:creator>Taylor Cousins</dc:creator>
</cp:coreProperties>
</file>